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CD" w:rsidRDefault="009448CD" w:rsidP="009448CD">
      <w:pPr>
        <w:ind w:left="993"/>
        <w:rPr>
          <w:sz w:val="20"/>
          <w:szCs w:val="20"/>
        </w:rPr>
      </w:pPr>
    </w:p>
    <w:p w:rsidR="009448CD" w:rsidRDefault="009448CD" w:rsidP="009448CD">
      <w:pPr>
        <w:ind w:left="993"/>
        <w:rPr>
          <w:sz w:val="20"/>
          <w:szCs w:val="20"/>
        </w:rPr>
      </w:pPr>
    </w:p>
    <w:p w:rsidR="009448CD" w:rsidRDefault="009448CD" w:rsidP="009448CD">
      <w:pPr>
        <w:ind w:left="993"/>
        <w:rPr>
          <w:sz w:val="20"/>
          <w:szCs w:val="20"/>
        </w:rPr>
      </w:pPr>
    </w:p>
    <w:p w:rsidR="009448CD" w:rsidRDefault="009448CD" w:rsidP="009448CD">
      <w:pPr>
        <w:ind w:left="993"/>
        <w:rPr>
          <w:sz w:val="20"/>
          <w:szCs w:val="20"/>
        </w:rPr>
      </w:pPr>
    </w:p>
    <w:p w:rsidR="009448CD" w:rsidRDefault="009448CD" w:rsidP="009448CD">
      <w:pPr>
        <w:ind w:left="993"/>
        <w:rPr>
          <w:sz w:val="20"/>
          <w:szCs w:val="20"/>
        </w:rPr>
      </w:pPr>
    </w:p>
    <w:p w:rsidR="009448CD" w:rsidRDefault="009448CD" w:rsidP="009448CD">
      <w:pPr>
        <w:ind w:left="993"/>
        <w:rPr>
          <w:sz w:val="20"/>
          <w:szCs w:val="20"/>
        </w:rPr>
      </w:pPr>
    </w:p>
    <w:p w:rsidR="009448CD" w:rsidRDefault="009448CD" w:rsidP="009448CD">
      <w:pPr>
        <w:ind w:left="993"/>
        <w:rPr>
          <w:rFonts w:ascii="Tahoma" w:hAnsi="Tahoma" w:cs="Tahoma"/>
          <w:color w:val="333333"/>
          <w:sz w:val="18"/>
          <w:szCs w:val="18"/>
          <w:shd w:val="clear" w:color="auto" w:fill="F7F7F7"/>
        </w:rPr>
      </w:pPr>
      <w:r w:rsidRPr="00EC657C">
        <w:rPr>
          <w:sz w:val="20"/>
          <w:szCs w:val="20"/>
        </w:rPr>
        <w:t>4.1.20</w:t>
      </w:r>
      <w:r>
        <w:rPr>
          <w:sz w:val="20"/>
          <w:szCs w:val="20"/>
        </w:rPr>
        <w:t>20</w:t>
      </w:r>
      <w:r>
        <w:rPr>
          <w:b/>
          <w:sz w:val="20"/>
          <w:szCs w:val="20"/>
        </w:rPr>
        <w:br/>
      </w:r>
      <w:r w:rsidRPr="00EC657C">
        <w:rPr>
          <w:b/>
          <w:sz w:val="20"/>
          <w:szCs w:val="20"/>
        </w:rPr>
        <w:t xml:space="preserve">Deniz Yavuz </w:t>
      </w:r>
      <w:r w:rsidR="00644C13">
        <w:rPr>
          <w:b/>
          <w:sz w:val="20"/>
          <w:szCs w:val="20"/>
        </w:rPr>
        <w:t>-</w:t>
      </w:r>
      <w:r w:rsidRPr="00EC657C">
        <w:rPr>
          <w:b/>
          <w:sz w:val="20"/>
          <w:szCs w:val="20"/>
        </w:rPr>
        <w:t xml:space="preserve"> Antrakt</w:t>
      </w:r>
      <w:r>
        <w:rPr>
          <w:b/>
          <w:noProof/>
          <w:sz w:val="20"/>
          <w:szCs w:val="20"/>
          <w:lang w:eastAsia="tr-TR"/>
        </w:rPr>
        <w:t xml:space="preserve"> </w:t>
      </w:r>
      <w:r>
        <w:rPr>
          <w:rFonts w:ascii="Tahoma" w:hAnsi="Tahoma" w:cs="Tahoma"/>
          <w:noProof/>
          <w:color w:val="333333"/>
          <w:sz w:val="18"/>
          <w:szCs w:val="18"/>
          <w:shd w:val="clear" w:color="auto" w:fill="F7F7F7"/>
          <w:lang w:eastAsia="tr-TR"/>
        </w:rPr>
        <w:drawing>
          <wp:inline distT="0" distB="0" distL="0" distR="0">
            <wp:extent cx="321074" cy="428625"/>
            <wp:effectExtent l="19050" t="0" r="2776" b="0"/>
            <wp:docPr id="13" name="12 Resim" descr="Logo dik medyalar gerge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 medyalar gergedan1.jpg"/>
                    <pic:cNvPicPr/>
                  </pic:nvPicPr>
                  <pic:blipFill>
                    <a:blip r:embed="rId6" cstate="print"/>
                    <a:stretch>
                      <a:fillRect/>
                    </a:stretch>
                  </pic:blipFill>
                  <pic:spPr>
                    <a:xfrm>
                      <a:off x="0" y="0"/>
                      <a:ext cx="322287" cy="430244"/>
                    </a:xfrm>
                    <a:prstGeom prst="rect">
                      <a:avLst/>
                    </a:prstGeom>
                  </pic:spPr>
                </pic:pic>
              </a:graphicData>
            </a:graphic>
          </wp:inline>
        </w:drawing>
      </w:r>
    </w:p>
    <w:p w:rsidR="009448CD" w:rsidRDefault="009448CD" w:rsidP="009448CD">
      <w:pPr>
        <w:ind w:left="993"/>
        <w:rPr>
          <w:sz w:val="24"/>
          <w:szCs w:val="24"/>
        </w:rPr>
      </w:pPr>
      <w:r w:rsidRPr="007D68FD">
        <w:rPr>
          <w:b/>
          <w:color w:val="7F7F7F" w:themeColor="text1" w:themeTint="80"/>
          <w:sz w:val="28"/>
          <w:szCs w:val="28"/>
        </w:rPr>
        <w:t>201</w:t>
      </w:r>
      <w:r>
        <w:rPr>
          <w:b/>
          <w:color w:val="7F7F7F" w:themeColor="text1" w:themeTint="80"/>
          <w:sz w:val="28"/>
          <w:szCs w:val="28"/>
        </w:rPr>
        <w:t>9</w:t>
      </w:r>
      <w:r w:rsidRPr="007D68FD">
        <w:rPr>
          <w:b/>
          <w:color w:val="7F7F7F" w:themeColor="text1" w:themeTint="80"/>
          <w:sz w:val="28"/>
          <w:szCs w:val="28"/>
        </w:rPr>
        <w:t xml:space="preserve"> yılında, sayılarla Türkiye sinema vizyonu</w:t>
      </w:r>
      <w:r w:rsidRPr="00EC657C">
        <w:rPr>
          <w:b/>
          <w:sz w:val="20"/>
          <w:szCs w:val="20"/>
        </w:rPr>
        <w:br/>
      </w:r>
      <w:r w:rsidRPr="00EC657C">
        <w:rPr>
          <w:b/>
          <w:sz w:val="36"/>
          <w:szCs w:val="36"/>
        </w:rPr>
        <w:t>201</w:t>
      </w:r>
      <w:r>
        <w:rPr>
          <w:b/>
          <w:sz w:val="36"/>
          <w:szCs w:val="36"/>
        </w:rPr>
        <w:t>9</w:t>
      </w:r>
      <w:r w:rsidRPr="00EC657C">
        <w:rPr>
          <w:b/>
          <w:sz w:val="36"/>
          <w:szCs w:val="36"/>
        </w:rPr>
        <w:t xml:space="preserve"> Vizyon Raporu</w:t>
      </w:r>
      <w:r>
        <w:rPr>
          <w:b/>
          <w:sz w:val="36"/>
          <w:szCs w:val="36"/>
        </w:rPr>
        <w:t xml:space="preserve"> </w:t>
      </w:r>
      <w:r>
        <w:rPr>
          <w:rFonts w:ascii="Tahoma" w:hAnsi="Tahoma" w:cs="Tahoma"/>
          <w:color w:val="333333"/>
          <w:sz w:val="18"/>
          <w:szCs w:val="18"/>
          <w:shd w:val="clear" w:color="auto" w:fill="F7F7F7"/>
        </w:rPr>
        <w:t>©</w:t>
      </w:r>
      <w:r>
        <w:rPr>
          <w:b/>
          <w:sz w:val="36"/>
          <w:szCs w:val="36"/>
        </w:rPr>
        <w:t xml:space="preserve"> </w:t>
      </w:r>
      <w:r w:rsidRPr="00B57466">
        <w:rPr>
          <w:sz w:val="24"/>
          <w:szCs w:val="24"/>
        </w:rPr>
        <w:t xml:space="preserve">/ </w:t>
      </w:r>
      <w:r>
        <w:rPr>
          <w:sz w:val="24"/>
          <w:szCs w:val="24"/>
        </w:rPr>
        <w:t>4</w:t>
      </w:r>
      <w:r w:rsidRPr="00B57466">
        <w:rPr>
          <w:sz w:val="24"/>
          <w:szCs w:val="24"/>
        </w:rPr>
        <w:t>.1.2019</w:t>
      </w:r>
      <w:r>
        <w:rPr>
          <w:sz w:val="24"/>
          <w:szCs w:val="24"/>
        </w:rPr>
        <w:t xml:space="preserve"> – 2.1.2020</w:t>
      </w:r>
    </w:p>
    <w:p w:rsidR="009448CD" w:rsidRDefault="009448CD">
      <w:pPr>
        <w:rPr>
          <w:rFonts w:ascii="Tahoma" w:hAnsi="Tahoma" w:cs="Tahoma"/>
          <w:sz w:val="24"/>
          <w:szCs w:val="24"/>
        </w:rPr>
      </w:pPr>
    </w:p>
    <w:p w:rsidR="009448CD" w:rsidRDefault="009448CD">
      <w:pPr>
        <w:rPr>
          <w:rFonts w:ascii="Tahoma" w:hAnsi="Tahoma" w:cs="Tahoma"/>
          <w:sz w:val="24"/>
          <w:szCs w:val="24"/>
        </w:rPr>
      </w:pPr>
    </w:p>
    <w:p w:rsidR="009448CD" w:rsidRDefault="009448CD">
      <w:pPr>
        <w:rPr>
          <w:rFonts w:ascii="Tahoma" w:hAnsi="Tahoma" w:cs="Tahoma"/>
          <w:sz w:val="24"/>
          <w:szCs w:val="24"/>
        </w:rPr>
      </w:pPr>
    </w:p>
    <w:p w:rsidR="00EA5ECA" w:rsidRDefault="00EA5ECA">
      <w:pPr>
        <w:rPr>
          <w:rFonts w:ascii="Tahoma" w:hAnsi="Tahoma" w:cs="Tahoma"/>
          <w:sz w:val="24"/>
          <w:szCs w:val="24"/>
        </w:rPr>
      </w:pPr>
    </w:p>
    <w:p w:rsidR="00EA5ECA" w:rsidRDefault="00EA5ECA">
      <w:pPr>
        <w:rPr>
          <w:rFonts w:ascii="Tahoma" w:hAnsi="Tahoma" w:cs="Tahoma"/>
          <w:sz w:val="24"/>
          <w:szCs w:val="24"/>
        </w:rPr>
      </w:pPr>
    </w:p>
    <w:p w:rsidR="00EA5ECA" w:rsidRDefault="00EA5ECA">
      <w:pPr>
        <w:rPr>
          <w:rFonts w:ascii="Tahoma" w:hAnsi="Tahoma" w:cs="Tahoma"/>
          <w:sz w:val="24"/>
          <w:szCs w:val="24"/>
        </w:rPr>
      </w:pPr>
    </w:p>
    <w:p w:rsidR="00EA5ECA" w:rsidRDefault="00EA5ECA">
      <w:pPr>
        <w:rPr>
          <w:rFonts w:ascii="Tahoma" w:hAnsi="Tahoma" w:cs="Tahoma"/>
          <w:sz w:val="24"/>
          <w:szCs w:val="24"/>
        </w:rPr>
      </w:pPr>
    </w:p>
    <w:p w:rsidR="00EA5ECA" w:rsidRDefault="00EA5ECA">
      <w:pPr>
        <w:rPr>
          <w:rFonts w:ascii="Tahoma" w:hAnsi="Tahoma" w:cs="Tahoma"/>
          <w:sz w:val="24"/>
          <w:szCs w:val="24"/>
        </w:rPr>
      </w:pPr>
    </w:p>
    <w:p w:rsidR="00EA5ECA" w:rsidRDefault="00EA5ECA">
      <w:pPr>
        <w:rPr>
          <w:rFonts w:ascii="Tahoma" w:hAnsi="Tahoma" w:cs="Tahoma"/>
          <w:sz w:val="24"/>
          <w:szCs w:val="24"/>
        </w:rPr>
      </w:pPr>
    </w:p>
    <w:p w:rsidR="00EA5ECA" w:rsidRDefault="00EA5ECA" w:rsidP="00EA5ECA">
      <w:pPr>
        <w:rPr>
          <w:sz w:val="24"/>
          <w:szCs w:val="24"/>
        </w:rPr>
      </w:pPr>
      <w:r>
        <w:rPr>
          <w:sz w:val="24"/>
          <w:szCs w:val="24"/>
        </w:rPr>
        <w:t>2019 yılında Türkiye sinema gişelerinde 52 haftalık gösterim periyoduyla, sinemasal (theatrical) gösterimler sonucunda;</w:t>
      </w:r>
    </w:p>
    <w:p w:rsidR="009448CD" w:rsidRDefault="00EA5ECA" w:rsidP="00EA5ECA">
      <w:pPr>
        <w:rPr>
          <w:rFonts w:ascii="Tahoma" w:hAnsi="Tahoma" w:cs="Tahoma"/>
          <w:sz w:val="24"/>
          <w:szCs w:val="24"/>
        </w:rPr>
      </w:pPr>
      <w:r>
        <w:rPr>
          <w:b/>
          <w:sz w:val="24"/>
          <w:szCs w:val="24"/>
        </w:rPr>
        <w:t>59.303.303</w:t>
      </w:r>
      <w:r>
        <w:rPr>
          <w:sz w:val="24"/>
          <w:szCs w:val="24"/>
        </w:rPr>
        <w:t xml:space="preserve"> adetlik bilet satışı ile </w:t>
      </w:r>
      <w:r>
        <w:rPr>
          <w:b/>
          <w:sz w:val="24"/>
          <w:szCs w:val="24"/>
        </w:rPr>
        <w:t>975.000.578</w:t>
      </w:r>
      <w:r w:rsidRPr="001773F5">
        <w:rPr>
          <w:b/>
          <w:sz w:val="24"/>
          <w:szCs w:val="24"/>
        </w:rPr>
        <w:t xml:space="preserve"> TL.</w:t>
      </w:r>
      <w:r>
        <w:rPr>
          <w:sz w:val="24"/>
          <w:szCs w:val="24"/>
        </w:rPr>
        <w:t xml:space="preserve"> hasılat elde edildi. Toplam satılan biletin </w:t>
      </w:r>
      <w:r>
        <w:rPr>
          <w:b/>
          <w:sz w:val="24"/>
          <w:szCs w:val="24"/>
        </w:rPr>
        <w:t>33.613.414</w:t>
      </w:r>
      <w:r>
        <w:rPr>
          <w:sz w:val="24"/>
          <w:szCs w:val="24"/>
        </w:rPr>
        <w:t xml:space="preserve"> adedi ve bu satıştan </w:t>
      </w:r>
      <w:r>
        <w:rPr>
          <w:b/>
          <w:sz w:val="24"/>
          <w:szCs w:val="24"/>
        </w:rPr>
        <w:t>528.637.509</w:t>
      </w:r>
      <w:r w:rsidRPr="001773F5">
        <w:rPr>
          <w:b/>
          <w:sz w:val="24"/>
          <w:szCs w:val="24"/>
        </w:rPr>
        <w:t xml:space="preserve"> TL.</w:t>
      </w:r>
      <w:r>
        <w:rPr>
          <w:sz w:val="24"/>
          <w:szCs w:val="24"/>
        </w:rPr>
        <w:t>’lik hasılat da Türkiye yapımı sinema filmle</w:t>
      </w:r>
      <w:r w:rsidR="008827F5">
        <w:rPr>
          <w:sz w:val="24"/>
          <w:szCs w:val="24"/>
        </w:rPr>
        <w:t>ri tarafından gerçekleştirildi</w:t>
      </w:r>
      <w:r>
        <w:rPr>
          <w:sz w:val="24"/>
          <w:szCs w:val="24"/>
        </w:rPr>
        <w:t xml:space="preserve">. 2019’da ilk kez gösterimi gerçekleşen yabancı filmler ile önceki yıllarda vizyon yapmış ve 2019’da gösterime devam eden yabancı filmlerden ise; </w:t>
      </w:r>
      <w:r>
        <w:rPr>
          <w:b/>
          <w:sz w:val="24"/>
          <w:szCs w:val="24"/>
        </w:rPr>
        <w:t>25.689.889</w:t>
      </w:r>
      <w:r>
        <w:rPr>
          <w:sz w:val="24"/>
          <w:szCs w:val="24"/>
        </w:rPr>
        <w:t xml:space="preserve"> bilet satışı sonucunda </w:t>
      </w:r>
      <w:r>
        <w:rPr>
          <w:b/>
          <w:sz w:val="24"/>
          <w:szCs w:val="24"/>
        </w:rPr>
        <w:t>446.363.069</w:t>
      </w:r>
      <w:r w:rsidRPr="001773F5">
        <w:rPr>
          <w:b/>
          <w:sz w:val="24"/>
          <w:szCs w:val="24"/>
        </w:rPr>
        <w:t xml:space="preserve"> TL.</w:t>
      </w:r>
      <w:r>
        <w:rPr>
          <w:sz w:val="24"/>
          <w:szCs w:val="24"/>
        </w:rPr>
        <w:t xml:space="preserve">’lik hasılat </w:t>
      </w:r>
      <w:r w:rsidR="008827F5">
        <w:rPr>
          <w:sz w:val="24"/>
          <w:szCs w:val="24"/>
        </w:rPr>
        <w:t>ortaya çıktı</w:t>
      </w:r>
      <w:r>
        <w:rPr>
          <w:sz w:val="24"/>
          <w:szCs w:val="24"/>
        </w:rPr>
        <w:t>.</w:t>
      </w:r>
    </w:p>
    <w:p w:rsidR="009448CD" w:rsidRDefault="009448CD">
      <w:pPr>
        <w:rPr>
          <w:rFonts w:ascii="Tahoma" w:hAnsi="Tahoma" w:cs="Tahoma"/>
          <w:sz w:val="24"/>
          <w:szCs w:val="24"/>
        </w:rPr>
      </w:pPr>
    </w:p>
    <w:p w:rsidR="00EA5ECA" w:rsidRDefault="00EA5ECA">
      <w:pPr>
        <w:rPr>
          <w:rFonts w:ascii="Tahoma" w:hAnsi="Tahoma" w:cs="Tahoma"/>
          <w:sz w:val="24"/>
          <w:szCs w:val="24"/>
        </w:rPr>
      </w:pPr>
    </w:p>
    <w:p w:rsidR="00EA5ECA" w:rsidRDefault="00EA5ECA">
      <w:pPr>
        <w:rPr>
          <w:rFonts w:ascii="Tahoma" w:hAnsi="Tahoma" w:cs="Tahoma"/>
          <w:sz w:val="24"/>
          <w:szCs w:val="24"/>
        </w:rPr>
      </w:pPr>
    </w:p>
    <w:p w:rsidR="00AB1F94" w:rsidRDefault="008B7731">
      <w:pPr>
        <w:rPr>
          <w:rFonts w:ascii="Tahoma" w:hAnsi="Tahoma" w:cs="Tahoma"/>
          <w:sz w:val="24"/>
          <w:szCs w:val="24"/>
        </w:rPr>
      </w:pPr>
      <w:r>
        <w:rPr>
          <w:rFonts w:ascii="Tahoma" w:hAnsi="Tahoma" w:cs="Tahoma"/>
          <w:noProof/>
          <w:sz w:val="24"/>
          <w:szCs w:val="24"/>
        </w:rPr>
        <w:pict>
          <v:shapetype id="_x0000_t202" coordsize="21600,21600" o:spt="202" path="m,l,21600r21600,l21600,xe">
            <v:stroke joinstyle="miter"/>
            <v:path gradientshapeok="t" o:connecttype="rect"/>
          </v:shapetype>
          <v:shape id="_x0000_s1026" type="#_x0000_t202" style="position:absolute;margin-left:253.15pt;margin-top:22.9pt;width:199.5pt;height:595.5pt;z-index:251660288;mso-width-relative:margin;mso-height-relative:margin">
            <v:textbox style="mso-next-textbox:#_x0000_s1026">
              <w:txbxContent>
                <w:p w:rsidR="0030195C" w:rsidRPr="00AB1F94" w:rsidRDefault="0030195C" w:rsidP="009448CD">
                  <w:r w:rsidRPr="009448CD">
                    <w:rPr>
                      <w:b/>
                    </w:rPr>
                    <w:t>Yusuf Küçüköner , Melih Selçuk</w:t>
                  </w:r>
                  <w:r w:rsidRPr="00AB1F94">
                    <w:br/>
                    <w:t>Ayşen Gruda, Fuat İşhan</w:t>
                  </w:r>
                  <w:r w:rsidRPr="00AB1F94">
                    <w:br/>
                  </w:r>
                  <w:r w:rsidRPr="009448CD">
                    <w:rPr>
                      <w:b/>
                    </w:rPr>
                    <w:t>Turgut Arseven, Yalçın Menteş</w:t>
                  </w:r>
                  <w:r w:rsidRPr="00AB1F94">
                    <w:br/>
                    <w:t>Erdoğan Sıcak, Metin Kaya</w:t>
                  </w:r>
                  <w:r w:rsidRPr="00AB1F94">
                    <w:br/>
                  </w:r>
                  <w:r w:rsidRPr="009448CD">
                    <w:rPr>
                      <w:b/>
                    </w:rPr>
                    <w:t>Fuat Sanlı, Gülsen Doğancı</w:t>
                  </w:r>
                  <w:r w:rsidRPr="00AB1F94">
                    <w:br/>
                    <w:t>Necati Er, Cem Kaygusuz</w:t>
                  </w:r>
                  <w:r w:rsidRPr="00AB1F94">
                    <w:br/>
                  </w:r>
                  <w:r w:rsidRPr="009448CD">
                    <w:rPr>
                      <w:b/>
                    </w:rPr>
                    <w:t>Aytaç Arman, Naci Temel</w:t>
                  </w:r>
                  <w:r w:rsidRPr="009448CD">
                    <w:rPr>
                      <w:b/>
                    </w:rPr>
                    <w:br/>
                  </w:r>
                  <w:r w:rsidRPr="00AB1F94">
                    <w:t>Ertuğrul Akbay, Levent Beceren</w:t>
                  </w:r>
                  <w:r w:rsidRPr="00AB1F94">
                    <w:br/>
                  </w:r>
                  <w:r w:rsidRPr="009448CD">
                    <w:rPr>
                      <w:b/>
                    </w:rPr>
                    <w:t>Zafer Çika, Sema Yüce</w:t>
                  </w:r>
                  <w:r w:rsidRPr="00AB1F94">
                    <w:br/>
                    <w:t>Ümit Yesin, Sami Güçlü</w:t>
                  </w:r>
                  <w:r w:rsidRPr="00AB1F94">
                    <w:br/>
                  </w:r>
                  <w:r w:rsidRPr="009448CD">
                    <w:rPr>
                      <w:b/>
                    </w:rPr>
                    <w:t>Ayhan Ergürsel, Yakup Sancı</w:t>
                  </w:r>
                  <w:r w:rsidRPr="009448CD">
                    <w:rPr>
                      <w:b/>
                    </w:rPr>
                    <w:br/>
                  </w:r>
                  <w:r w:rsidRPr="00AB1F94">
                    <w:t>Aykut Işıklar, Hasan Karatay</w:t>
                  </w:r>
                  <w:r w:rsidRPr="00AB1F94">
                    <w:br/>
                  </w:r>
                  <w:r w:rsidRPr="009448CD">
                    <w:rPr>
                      <w:b/>
                    </w:rPr>
                    <w:t>Erhan Erzurumlu, Hüseyin Karakaş</w:t>
                  </w:r>
                  <w:r w:rsidRPr="00AB1F94">
                    <w:br/>
                    <w:t>Ertekin Dinçat, Dilber Ay</w:t>
                  </w:r>
                  <w:r w:rsidRPr="00AB1F94">
                    <w:br/>
                  </w:r>
                  <w:r w:rsidRPr="009448CD">
                    <w:rPr>
                      <w:b/>
                    </w:rPr>
                    <w:t>Adem Yavuz Özata, Yavuz Özkan</w:t>
                  </w:r>
                  <w:r w:rsidRPr="00AB1F94">
                    <w:br/>
                    <w:t>Eşref Kolçak, Ayten Kuyululu Ürkmez</w:t>
                  </w:r>
                  <w:r w:rsidRPr="00AB1F94">
                    <w:br/>
                  </w:r>
                  <w:r w:rsidRPr="009448CD">
                    <w:rPr>
                      <w:b/>
                    </w:rPr>
                    <w:t>Haktan Pak, İbrahim Balaban</w:t>
                  </w:r>
                  <w:r w:rsidRPr="00AB1F94">
                    <w:br/>
                    <w:t>Ergün Uçucu, Garip Özdem</w:t>
                  </w:r>
                  <w:r w:rsidRPr="00AB1F94">
                    <w:br/>
                  </w:r>
                  <w:r w:rsidRPr="009448CD">
                    <w:rPr>
                      <w:b/>
                    </w:rPr>
                    <w:t>Enis Fosforoğlu, Mevlüt Demiryay</w:t>
                  </w:r>
                  <w:r w:rsidRPr="00AB1F94">
                    <w:br/>
                    <w:t>Yusuf Atıcı, Derman İskender Över</w:t>
                  </w:r>
                  <w:r w:rsidRPr="00AB1F94">
                    <w:br/>
                  </w:r>
                  <w:r w:rsidRPr="009448CD">
                    <w:rPr>
                      <w:b/>
                    </w:rPr>
                    <w:t>Nejat Toksoy, Ayşe Çakar</w:t>
                  </w:r>
                  <w:r w:rsidRPr="00AB1F94">
                    <w:br/>
                    <w:t>Parkan Özturan, Zafer Özden</w:t>
                  </w:r>
                  <w:r w:rsidRPr="00AB1F94">
                    <w:br/>
                  </w:r>
                  <w:r w:rsidRPr="009448CD">
                    <w:rPr>
                      <w:b/>
                    </w:rPr>
                    <w:t>Yurdaer Altıntaş, Ahmet Doğa Kaygısız</w:t>
                  </w:r>
                  <w:r w:rsidRPr="00AB1F94">
                    <w:br/>
                    <w:t>Yalçın Gülhan, Gökhan İlknur Pamukçu</w:t>
                  </w:r>
                  <w:r w:rsidRPr="00AB1F94">
                    <w:br/>
                  </w:r>
                  <w:r w:rsidRPr="009448CD">
                    <w:rPr>
                      <w:b/>
                    </w:rPr>
                    <w:t>Haldun Ergüvenç, Cüneyt Cebenoyan</w:t>
                  </w:r>
                  <w:r w:rsidRPr="00AB1F94">
                    <w:br/>
                    <w:t>Cengiz Sezici, Cumhur Atalay</w:t>
                  </w:r>
                  <w:r w:rsidRPr="00AB1F94">
                    <w:br/>
                  </w:r>
                  <w:r w:rsidRPr="009448CD">
                    <w:rPr>
                      <w:b/>
                    </w:rPr>
                    <w:t>Umur Bugay, Devran Çağlar</w:t>
                  </w:r>
                  <w:r w:rsidRPr="00AB1F94">
                    <w:br/>
                    <w:t>Cihan Baydur, Dinçer Sümer</w:t>
                  </w:r>
                  <w:r w:rsidRPr="00AB1F94">
                    <w:br/>
                  </w:r>
                  <w:r w:rsidRPr="009448CD">
                    <w:rPr>
                      <w:b/>
                    </w:rPr>
                    <w:t>Süleyman Turan, Laslo Rajk</w:t>
                  </w:r>
                  <w:r w:rsidRPr="00AB1F94">
                    <w:br/>
                    <w:t>Bülent Küçüközcan, Abdi Algül</w:t>
                  </w:r>
                  <w:r w:rsidRPr="00AB1F94">
                    <w:br/>
                  </w:r>
                  <w:r w:rsidRPr="009448CD">
                    <w:rPr>
                      <w:b/>
                    </w:rPr>
                    <w:t>Tarık Ünlüoğlu, Uğur Cevahir</w:t>
                  </w:r>
                  <w:r w:rsidRPr="00AB1F94">
                    <w:br/>
                    <w:t>Mehmet Şafak Türkel, Turgay Necipoğlu</w:t>
                  </w:r>
                  <w:r w:rsidRPr="00AB1F94">
                    <w:br/>
                  </w:r>
                  <w:r w:rsidRPr="009448CD">
                    <w:rPr>
                      <w:b/>
                    </w:rPr>
                    <w:t>Özdemir Nutku, Yıldız Kenter</w:t>
                  </w:r>
                  <w:r w:rsidRPr="00AB1F94">
                    <w:br/>
                    <w:t>Jale Birsel, Barış Ören</w:t>
                  </w:r>
                  <w:r w:rsidRPr="00AB1F94">
                    <w:br/>
                  </w:r>
                  <w:r w:rsidRPr="009448CD">
                    <w:rPr>
                      <w:b/>
                    </w:rPr>
                    <w:t>Salim Başol Özyayla, Hale Akınlı</w:t>
                  </w:r>
                  <w:r w:rsidRPr="009448CD">
                    <w:rPr>
                      <w:b/>
                    </w:rPr>
                    <w:br/>
                  </w:r>
                  <w:r w:rsidRPr="00AB1F94">
                    <w:t>Tonguç Yaşar, Ethem Arda</w:t>
                  </w:r>
                  <w:r w:rsidRPr="00AB1F94">
                    <w:br/>
                  </w:r>
                  <w:r w:rsidRPr="009448CD">
                    <w:rPr>
                      <w:b/>
                    </w:rPr>
                    <w:t>Tunç Başaran, Ercan Kont</w:t>
                  </w:r>
                  <w:r w:rsidRPr="00AB1F94">
                    <w:br/>
                    <w:t>Ahmet Fadıl Güç, Base Doğan.</w:t>
                  </w:r>
                </w:p>
                <w:p w:rsidR="0030195C" w:rsidRPr="00AB1F94" w:rsidRDefault="0030195C" w:rsidP="009448CD"/>
              </w:txbxContent>
            </v:textbox>
          </v:shape>
        </w:pict>
      </w:r>
    </w:p>
    <w:p w:rsidR="00AB1F94" w:rsidRDefault="00AB1F94">
      <w:pPr>
        <w:rPr>
          <w:rFonts w:cstheme="minorHAnsi"/>
          <w:sz w:val="24"/>
          <w:szCs w:val="24"/>
        </w:rPr>
      </w:pPr>
      <w:r w:rsidRPr="009448CD">
        <w:rPr>
          <w:rFonts w:cstheme="minorHAnsi"/>
          <w:sz w:val="24"/>
          <w:szCs w:val="24"/>
        </w:rPr>
        <w:t>Yolu sinemadan geçmiş, anılar biriktirdiğimiz,</w:t>
      </w:r>
      <w:r w:rsidR="009448CD">
        <w:rPr>
          <w:rFonts w:cstheme="minorHAnsi"/>
          <w:sz w:val="24"/>
          <w:szCs w:val="24"/>
        </w:rPr>
        <w:br/>
      </w:r>
      <w:r w:rsidRPr="009448CD">
        <w:rPr>
          <w:rFonts w:cstheme="minorHAnsi"/>
          <w:sz w:val="24"/>
          <w:szCs w:val="24"/>
        </w:rPr>
        <w:t xml:space="preserve">aynı ortamlarda nefes aldığımız </w:t>
      </w:r>
      <w:r w:rsidR="009448CD">
        <w:rPr>
          <w:rFonts w:cstheme="minorHAnsi"/>
          <w:sz w:val="24"/>
          <w:szCs w:val="24"/>
        </w:rPr>
        <w:br/>
      </w:r>
      <w:r w:rsidRPr="009448CD">
        <w:rPr>
          <w:rFonts w:cstheme="minorHAnsi"/>
          <w:sz w:val="24"/>
          <w:szCs w:val="24"/>
        </w:rPr>
        <w:t>değerli  sanatçıları ve emekçileri</w:t>
      </w:r>
      <w:r w:rsidR="009448CD">
        <w:rPr>
          <w:rFonts w:cstheme="minorHAnsi"/>
          <w:sz w:val="24"/>
          <w:szCs w:val="24"/>
        </w:rPr>
        <w:br/>
      </w:r>
      <w:r w:rsidRPr="009448CD">
        <w:rPr>
          <w:rFonts w:cstheme="minorHAnsi"/>
          <w:sz w:val="24"/>
          <w:szCs w:val="24"/>
        </w:rPr>
        <w:t xml:space="preserve">saygıyla hatırlıyor ve raporu her birinin </w:t>
      </w:r>
      <w:r w:rsidR="009448CD">
        <w:rPr>
          <w:rFonts w:cstheme="minorHAnsi"/>
          <w:sz w:val="24"/>
          <w:szCs w:val="24"/>
        </w:rPr>
        <w:br/>
      </w:r>
      <w:r w:rsidRPr="009448CD">
        <w:rPr>
          <w:rFonts w:cstheme="minorHAnsi"/>
          <w:sz w:val="24"/>
          <w:szCs w:val="24"/>
        </w:rPr>
        <w:t>derin anısına saygıyla adıyoruz</w:t>
      </w:r>
      <w:r w:rsidR="009448CD" w:rsidRPr="009448CD">
        <w:rPr>
          <w:rFonts w:cstheme="minorHAnsi"/>
          <w:sz w:val="24"/>
          <w:szCs w:val="24"/>
        </w:rPr>
        <w:t>…</w:t>
      </w: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CC3F4C" w:rsidRDefault="00CC3F4C">
      <w:pPr>
        <w:rPr>
          <w:rFonts w:cstheme="minorHAnsi"/>
          <w:sz w:val="24"/>
          <w:szCs w:val="24"/>
        </w:rPr>
      </w:pPr>
    </w:p>
    <w:p w:rsidR="00EA5ECA" w:rsidRDefault="00EA5ECA">
      <w:pPr>
        <w:rPr>
          <w:rFonts w:cstheme="minorHAnsi"/>
          <w:sz w:val="24"/>
          <w:szCs w:val="24"/>
        </w:rPr>
      </w:pPr>
    </w:p>
    <w:p w:rsidR="00CC3F4C" w:rsidRPr="001501F0" w:rsidRDefault="00CC3F4C">
      <w:pPr>
        <w:rPr>
          <w:rFonts w:cstheme="minorHAnsi"/>
          <w:b/>
          <w:sz w:val="24"/>
          <w:szCs w:val="24"/>
        </w:rPr>
      </w:pPr>
      <w:r w:rsidRPr="001501F0">
        <w:rPr>
          <w:rFonts w:cstheme="minorHAnsi"/>
          <w:b/>
          <w:sz w:val="24"/>
          <w:szCs w:val="24"/>
        </w:rPr>
        <w:lastRenderedPageBreak/>
        <w:t>Derbilerin yılında gişede hüsran</w:t>
      </w:r>
    </w:p>
    <w:p w:rsidR="00CC3F4C" w:rsidRDefault="00CC3F4C">
      <w:pPr>
        <w:rPr>
          <w:rFonts w:cstheme="minorHAnsi"/>
          <w:sz w:val="24"/>
          <w:szCs w:val="24"/>
        </w:rPr>
      </w:pPr>
      <w:r>
        <w:rPr>
          <w:rFonts w:cstheme="minorHAnsi"/>
          <w:sz w:val="24"/>
          <w:szCs w:val="24"/>
        </w:rPr>
        <w:t>Gişe hedeflerinin yıllık üç haneli bilet satışı sayılarına ulaştığı, umutların yeşerdiği, atılımların birbirini takip ettiği bir yıl olacaktı 2019. Olamadı. Büyük büyük problemler 2019 yı</w:t>
      </w:r>
      <w:r w:rsidR="00FA2C44">
        <w:rPr>
          <w:rFonts w:cstheme="minorHAnsi"/>
          <w:sz w:val="24"/>
          <w:szCs w:val="24"/>
        </w:rPr>
        <w:t xml:space="preserve">lında sinema piyasasına hançerini </w:t>
      </w:r>
      <w:r>
        <w:rPr>
          <w:rFonts w:cstheme="minorHAnsi"/>
          <w:sz w:val="24"/>
          <w:szCs w:val="24"/>
        </w:rPr>
        <w:t>sapladı. Dijital çağ, teknoloji gelişimi, hız derken kendisini korumayı başaramayan sinema vizyonu sevenlerini küstürdü ve sinemaseverleri kendisinden daha küçük vaatleri olan rakiplerine kaptırdı.</w:t>
      </w:r>
      <w:r w:rsidR="00FA2C44">
        <w:rPr>
          <w:rFonts w:cstheme="minorHAnsi"/>
          <w:sz w:val="24"/>
          <w:szCs w:val="24"/>
        </w:rPr>
        <w:t xml:space="preserve"> En azından yılı bitirdiğimizde sinemaya giden biletli izleyici sayısındaki düşüş bize bunu gösteriyor. </w:t>
      </w:r>
    </w:p>
    <w:p w:rsidR="007A5FCC" w:rsidRDefault="00FA2C44">
      <w:pPr>
        <w:rPr>
          <w:rFonts w:cstheme="minorHAnsi"/>
          <w:sz w:val="24"/>
          <w:szCs w:val="24"/>
        </w:rPr>
      </w:pPr>
      <w:r>
        <w:rPr>
          <w:rFonts w:cstheme="minorHAnsi"/>
          <w:sz w:val="24"/>
          <w:szCs w:val="24"/>
        </w:rPr>
        <w:t>Geçmiş yıllarda Türkiye sinema gişelerinde satışlarıyla devleşmiş isimlerin de vizyon takviminde yer aldığı düşünülürse 2019 için ‘derbiler yılı’ benzetmesini yapmak</w:t>
      </w:r>
      <w:r w:rsidR="008827F5">
        <w:rPr>
          <w:rFonts w:cstheme="minorHAnsi"/>
          <w:sz w:val="24"/>
          <w:szCs w:val="24"/>
        </w:rPr>
        <w:t xml:space="preserve"> da</w:t>
      </w:r>
      <w:r>
        <w:rPr>
          <w:rFonts w:cstheme="minorHAnsi"/>
          <w:sz w:val="24"/>
          <w:szCs w:val="24"/>
        </w:rPr>
        <w:t xml:space="preserve"> mümkün. Yılmaz Erdoğan, Cem Yılmaz, Şahan Gökbakar, Mahsun Kırmızıgül dörtlüsünün, Star Wars, Avengers, Hızlı ve Öfkeli yabancı serilerinin, </w:t>
      </w:r>
      <w:r w:rsidR="007A5FCC">
        <w:rPr>
          <w:rFonts w:cstheme="minorHAnsi"/>
          <w:sz w:val="24"/>
          <w:szCs w:val="24"/>
        </w:rPr>
        <w:t>‘</w:t>
      </w:r>
      <w:r>
        <w:rPr>
          <w:rFonts w:cstheme="minorHAnsi"/>
          <w:sz w:val="24"/>
          <w:szCs w:val="24"/>
        </w:rPr>
        <w:t>Ayla</w:t>
      </w:r>
      <w:r w:rsidR="007A5FCC">
        <w:rPr>
          <w:rFonts w:cstheme="minorHAnsi"/>
          <w:sz w:val="24"/>
          <w:szCs w:val="24"/>
        </w:rPr>
        <w:t>’</w:t>
      </w:r>
      <w:r>
        <w:rPr>
          <w:rFonts w:cstheme="minorHAnsi"/>
          <w:sz w:val="24"/>
          <w:szCs w:val="24"/>
        </w:rPr>
        <w:t xml:space="preserve"> ve </w:t>
      </w:r>
      <w:r w:rsidR="007A5FCC">
        <w:rPr>
          <w:rFonts w:cstheme="minorHAnsi"/>
          <w:sz w:val="24"/>
          <w:szCs w:val="24"/>
        </w:rPr>
        <w:t>‘</w:t>
      </w:r>
      <w:r>
        <w:rPr>
          <w:rFonts w:cstheme="minorHAnsi"/>
          <w:sz w:val="24"/>
          <w:szCs w:val="24"/>
        </w:rPr>
        <w:t>Müslüm</w:t>
      </w:r>
      <w:r w:rsidR="007A5FCC">
        <w:rPr>
          <w:rFonts w:cstheme="minorHAnsi"/>
          <w:sz w:val="24"/>
          <w:szCs w:val="24"/>
        </w:rPr>
        <w:t>’</w:t>
      </w:r>
      <w:r>
        <w:rPr>
          <w:rFonts w:cstheme="minorHAnsi"/>
          <w:sz w:val="24"/>
          <w:szCs w:val="24"/>
        </w:rPr>
        <w:t xml:space="preserve"> hızlı girişlerinin sahibi Dijital Sanatlar’ın üç filminin olduğu bir yıldan bahsediyoruz. Rağmen 60 milyon bandını aşamamış bir gişe toplamıyla karşı karşıyayız. </w:t>
      </w:r>
    </w:p>
    <w:p w:rsidR="00FA2C44" w:rsidRDefault="00FA2C44">
      <w:pPr>
        <w:rPr>
          <w:rFonts w:cstheme="minorHAnsi"/>
          <w:sz w:val="24"/>
          <w:szCs w:val="24"/>
        </w:rPr>
      </w:pPr>
      <w:r>
        <w:rPr>
          <w:rFonts w:cstheme="minorHAnsi"/>
          <w:sz w:val="24"/>
          <w:szCs w:val="24"/>
        </w:rPr>
        <w:t>2019’da en çok bilet satışı gerçekleştiren</w:t>
      </w:r>
      <w:r w:rsidR="007A5FCC">
        <w:rPr>
          <w:rFonts w:cstheme="minorHAnsi"/>
          <w:sz w:val="24"/>
          <w:szCs w:val="24"/>
        </w:rPr>
        <w:t xml:space="preserve"> film;</w:t>
      </w:r>
      <w:r>
        <w:rPr>
          <w:rFonts w:cstheme="minorHAnsi"/>
          <w:sz w:val="24"/>
          <w:szCs w:val="24"/>
        </w:rPr>
        <w:t xml:space="preserve"> Türkiye sinema piyasasının sinema işletmeciliği, film dağıtımı ve yapımcılık </w:t>
      </w:r>
      <w:r w:rsidR="007A5FCC">
        <w:rPr>
          <w:rFonts w:cstheme="minorHAnsi"/>
          <w:sz w:val="24"/>
          <w:szCs w:val="24"/>
        </w:rPr>
        <w:t xml:space="preserve">alanlarındaki hakimi Koreliler’in </w:t>
      </w:r>
      <w:r w:rsidR="00626419">
        <w:rPr>
          <w:rFonts w:cstheme="minorHAnsi"/>
          <w:sz w:val="24"/>
          <w:szCs w:val="24"/>
        </w:rPr>
        <w:t>sinema dağıtım ortağı olduğu</w:t>
      </w:r>
      <w:r w:rsidR="007A5FCC">
        <w:rPr>
          <w:rFonts w:cstheme="minorHAnsi"/>
          <w:sz w:val="24"/>
          <w:szCs w:val="24"/>
        </w:rPr>
        <w:t xml:space="preserve"> ‘7. Koğuştaki Mucize’ oldu. Yılın ilk üç ayında baş gösteren bir kriz esnasında Türkiye’de faaliyette olan Kore menşeili firmanın yetkilisinin önerisi ‘mevcut gişe değerlerini değiştirip yeni isimler ortaya çıkartacağız’ şeklindeydi. Kore firmasının </w:t>
      </w:r>
      <w:r w:rsidR="00626419">
        <w:rPr>
          <w:rFonts w:cstheme="minorHAnsi"/>
          <w:sz w:val="24"/>
          <w:szCs w:val="24"/>
        </w:rPr>
        <w:t>dağıtım</w:t>
      </w:r>
      <w:r w:rsidR="007A5FCC">
        <w:rPr>
          <w:rFonts w:cstheme="minorHAnsi"/>
          <w:sz w:val="24"/>
          <w:szCs w:val="24"/>
        </w:rPr>
        <w:t xml:space="preserve"> ortağı olduğu ‘7. Koğuştaki Mucize’ projesi iki buçuk aylık bir sürede </w:t>
      </w:r>
      <w:r w:rsidR="007E33DD">
        <w:rPr>
          <w:rFonts w:cstheme="minorHAnsi"/>
          <w:sz w:val="24"/>
          <w:szCs w:val="24"/>
        </w:rPr>
        <w:t>beş milyonunun üzerinde bir satış adedine ulaşırken en yakın takipçisi dört milyonluk sınıra merdiven dayayan ‘Recep İvedik 6’ oldu.</w:t>
      </w:r>
    </w:p>
    <w:p w:rsidR="007E33DD" w:rsidRDefault="007E33DD">
      <w:pPr>
        <w:rPr>
          <w:rFonts w:cstheme="minorHAnsi"/>
          <w:sz w:val="24"/>
          <w:szCs w:val="24"/>
        </w:rPr>
      </w:pPr>
      <w:r>
        <w:rPr>
          <w:rFonts w:cstheme="minorHAnsi"/>
          <w:sz w:val="24"/>
          <w:szCs w:val="24"/>
        </w:rPr>
        <w:t>Kesinleşmiş sayılarla raporun sayfalarında değineceğimiz yüzdesel değerlerden de görüleceği gibi 2019 sinema gişelerinin kayıp yılı oldu.</w:t>
      </w:r>
      <w:r w:rsidR="00A44993">
        <w:rPr>
          <w:rFonts w:cstheme="minorHAnsi"/>
          <w:sz w:val="24"/>
          <w:szCs w:val="24"/>
        </w:rPr>
        <w:t xml:space="preserve"> Elde edilen toplam hasılatın bir takvim yılına göre normal bir artış göstermesi, bir biletin ortalama satış fiyatının </w:t>
      </w:r>
      <w:r w:rsidR="001501F0">
        <w:rPr>
          <w:rFonts w:cstheme="minorHAnsi"/>
          <w:sz w:val="24"/>
          <w:szCs w:val="24"/>
        </w:rPr>
        <w:t>11-12 TL.</w:t>
      </w:r>
      <w:r w:rsidR="00A44993">
        <w:rPr>
          <w:rFonts w:cstheme="minorHAnsi"/>
          <w:sz w:val="24"/>
          <w:szCs w:val="24"/>
        </w:rPr>
        <w:t xml:space="preserve"> </w:t>
      </w:r>
      <w:r>
        <w:rPr>
          <w:rFonts w:cstheme="minorHAnsi"/>
          <w:sz w:val="24"/>
          <w:szCs w:val="24"/>
        </w:rPr>
        <w:t xml:space="preserve"> </w:t>
      </w:r>
      <w:r w:rsidR="001501F0">
        <w:rPr>
          <w:rFonts w:cstheme="minorHAnsi"/>
          <w:sz w:val="24"/>
          <w:szCs w:val="24"/>
        </w:rPr>
        <w:t>bandından 16-17 TL. seviyesine geldiği düşünüldüğünde olumlu bir artış olarak bile tanımlanamamaktadır. Kaldı ki ülkenin ekonomik yapısı, işletme maliyetlerindeki artışlar, döviz, lira dengesi ve enflasyon gibi değerlerle toplam hasılat üzerinden yapılacak bütün hesaplamalar da tabloyu karartmaktadır.</w:t>
      </w:r>
    </w:p>
    <w:p w:rsidR="001501F0" w:rsidRDefault="001501F0">
      <w:pPr>
        <w:rPr>
          <w:rFonts w:cstheme="minorHAnsi"/>
          <w:sz w:val="24"/>
          <w:szCs w:val="24"/>
        </w:rPr>
      </w:pPr>
      <w:r>
        <w:rPr>
          <w:rFonts w:cstheme="minorHAnsi"/>
          <w:sz w:val="24"/>
          <w:szCs w:val="24"/>
        </w:rPr>
        <w:t>Elbette piyasa kendi gelir gider dengesini oluşturacak bu noktada girişimlerde bulunacaktır. Türkiye’de bir bilet fiyatı bir çok ülkeye göre yine düşüktür. Yapımcı, sinemacı arasındaki iş birliği dijital gösterim koşullarına göre en verimli şekilde güncellenmemiştir. Türkiye’de 35 mm., fiziksel film dönemindeki dağıtımcılık anlayışı sürmekte ve bu anlayış</w:t>
      </w:r>
      <w:r w:rsidR="008827F5">
        <w:rPr>
          <w:rFonts w:cstheme="minorHAnsi"/>
          <w:sz w:val="24"/>
          <w:szCs w:val="24"/>
        </w:rPr>
        <w:t xml:space="preserve">, </w:t>
      </w:r>
      <w:r>
        <w:rPr>
          <w:rFonts w:cstheme="minorHAnsi"/>
          <w:sz w:val="24"/>
          <w:szCs w:val="24"/>
        </w:rPr>
        <w:t>çağın gereksinimlerine ayak uyduramadıkça, seyirci kaybına yol açan diğer başlı</w:t>
      </w:r>
      <w:r w:rsidR="00D54B37">
        <w:rPr>
          <w:rFonts w:cstheme="minorHAnsi"/>
          <w:sz w:val="24"/>
          <w:szCs w:val="24"/>
        </w:rPr>
        <w:t xml:space="preserve">klarla birlikte önümüzdeki yıllarda da </w:t>
      </w:r>
      <w:r>
        <w:rPr>
          <w:rFonts w:cstheme="minorHAnsi"/>
          <w:sz w:val="24"/>
          <w:szCs w:val="24"/>
        </w:rPr>
        <w:t>fireyi destekleyecektir.</w:t>
      </w:r>
    </w:p>
    <w:p w:rsidR="00D54B37" w:rsidRDefault="00D54B37">
      <w:pPr>
        <w:rPr>
          <w:rFonts w:cstheme="minorHAnsi"/>
          <w:sz w:val="24"/>
          <w:szCs w:val="24"/>
        </w:rPr>
      </w:pPr>
    </w:p>
    <w:p w:rsidR="00D54B37" w:rsidRPr="001501F0" w:rsidRDefault="00D54B37" w:rsidP="00D54B37">
      <w:pPr>
        <w:rPr>
          <w:rFonts w:cstheme="minorHAnsi"/>
          <w:b/>
          <w:sz w:val="24"/>
          <w:szCs w:val="24"/>
        </w:rPr>
      </w:pPr>
      <w:r>
        <w:rPr>
          <w:rFonts w:cstheme="minorHAnsi"/>
          <w:b/>
          <w:sz w:val="24"/>
          <w:szCs w:val="24"/>
        </w:rPr>
        <w:lastRenderedPageBreak/>
        <w:t>On milyondan fazla bilet nerede?</w:t>
      </w:r>
    </w:p>
    <w:p w:rsidR="00C01272" w:rsidRDefault="00D54B37" w:rsidP="00D54B37">
      <w:pPr>
        <w:rPr>
          <w:rFonts w:cstheme="minorHAnsi"/>
          <w:sz w:val="24"/>
          <w:szCs w:val="24"/>
        </w:rPr>
      </w:pPr>
      <w:r>
        <w:rPr>
          <w:rFonts w:cstheme="minorHAnsi"/>
          <w:sz w:val="24"/>
          <w:szCs w:val="24"/>
        </w:rPr>
        <w:t>70, 3 milyonluk 2018’e göre 2019, on bir milyon bilet kaybı yaşadı. Neden? Ülkenin ekonomik ve siyasi zeminiyle bağlantılı olarak sebeplerden ilki artan maliyetler. Bilet fiyatlarındaki artış son on yıldaki olağan, müdahalesiz</w:t>
      </w:r>
      <w:r w:rsidR="00C01272">
        <w:rPr>
          <w:rFonts w:cstheme="minorHAnsi"/>
          <w:sz w:val="24"/>
          <w:szCs w:val="24"/>
        </w:rPr>
        <w:t xml:space="preserve"> artışlarının üzerinde bir zam alarak sinemaseverler üzerinde ve c</w:t>
      </w:r>
      <w:r w:rsidR="003D3147">
        <w:rPr>
          <w:rFonts w:cstheme="minorHAnsi"/>
          <w:sz w:val="24"/>
          <w:szCs w:val="24"/>
        </w:rPr>
        <w:t>e</w:t>
      </w:r>
      <w:r w:rsidR="00C01272">
        <w:rPr>
          <w:rFonts w:cstheme="minorHAnsi"/>
          <w:sz w:val="24"/>
          <w:szCs w:val="24"/>
        </w:rPr>
        <w:t>binde olumsuz bir algı oluşturdu. Önceki yıllarda sürümden kazanmayı hedefleyen sinema işletmeleri kaçınılmaz olarak ticaret sınırlarını aşan uygulamalarıyla yapımcılarla yaşanacak krizi tetikledi ve sürecin sonunda en büyük etkinin vatandaş üzerinde ortaya çıkacağı bir yasalaşma meselesini gündeme soktu. Süreç sonunda Türkiye sineması eğlence piyasası sert sınırları olan bir yasa ile hareket alanını daraltmış oldu. Lokal, butik ve bağımsız sinema işletmelerinin yaşaması olanaksız hale gelirken, yapımcılar ise daha az sinemaseverle en yüksek hasılatı elde etmenin, maliyetlerini amorti etmenin stresini yaşamaya başladı. Gerçek şu ki bir çok ülkede kişi paşı sinemaya gitme oranı artarken Türkiye’de (per capita) bu değer yerle yeksan olmuş durumda.</w:t>
      </w:r>
    </w:p>
    <w:p w:rsidR="001F7B1C" w:rsidRDefault="00527DF9" w:rsidP="00D54B37">
      <w:pPr>
        <w:rPr>
          <w:rFonts w:cstheme="minorHAnsi"/>
          <w:sz w:val="24"/>
          <w:szCs w:val="24"/>
        </w:rPr>
      </w:pPr>
      <w:r>
        <w:rPr>
          <w:rFonts w:cstheme="minorHAnsi"/>
          <w:sz w:val="24"/>
          <w:szCs w:val="24"/>
        </w:rPr>
        <w:t>Kaldı ki kişi başı değerlemeler direkt olarak salt nüfus sayısı üzerinden yapılmamalıdır. Türkiye’de sinema izleyicisi olabilecek potansiyel insan sayısı 70 milyon civarındadır. 70 milyonluk potansiyel film tarzlarına göre de kırılmaktadır.  Antrakt’ın sinemadan çıkan izleyicilerle birebir Türkiye genelinde gerçekleştirdiği sormacaların sonucunda bir bireyin yılda sinemaya gidiş ortalaması on ikidir. (2018 yılı sonucu)</w:t>
      </w:r>
      <w:r w:rsidR="001F7B1C">
        <w:rPr>
          <w:rFonts w:cstheme="minorHAnsi"/>
          <w:sz w:val="24"/>
          <w:szCs w:val="24"/>
        </w:rPr>
        <w:t xml:space="preserve"> Bu verilerden hareketle Türkiye’de sinemaya gitme alışkanlığı olan insan yüzdesi 2019 nüfusuna göre %7,3’tür. Türkiye’de sinemaya gidenlerin yıllık sinemada film izleme sıklıklarının arttırılmasından önce sinemada film izleme alışkanlığı olmayan ya da az olan nüfusun hedeflenmesi gerekmektedir.</w:t>
      </w:r>
    </w:p>
    <w:p w:rsidR="00527DF9" w:rsidRDefault="001F7B1C" w:rsidP="00D54B37">
      <w:pPr>
        <w:rPr>
          <w:rFonts w:cstheme="minorHAnsi"/>
          <w:sz w:val="24"/>
          <w:szCs w:val="24"/>
        </w:rPr>
      </w:pPr>
      <w:r>
        <w:rPr>
          <w:rFonts w:cstheme="minorHAnsi"/>
          <w:sz w:val="24"/>
          <w:szCs w:val="24"/>
        </w:rPr>
        <w:t xml:space="preserve">Son iki yılda (2018-2019) bilet satışlarındaki çocuk filmleri oranı hızla artmaktadır. </w:t>
      </w:r>
      <w:r w:rsidR="00213FBD">
        <w:rPr>
          <w:rFonts w:cstheme="minorHAnsi"/>
          <w:sz w:val="24"/>
          <w:szCs w:val="24"/>
        </w:rPr>
        <w:t>Yetişkinler için yapılan ve sunulan içerik sayıları artmakta, bununla beraber içeriklerin izlenebileceği mecralar da çoğalmaktadır. Yapımcıların sinema perdesi için, yetişkin izleyiciyi hedeflediği benzersiz içerik üretiminin gerçekleştirilmesi elzemdir. Birbirini tekrarlayan, özellikle korku ve komedi filmleri de gişedeki rafine izleyicinin kaybolmasındaki diğer bir sebeptir. Bu filmlerin sıradanlığının yanı sıra benzerlerine dahi anlık olarak sinema dışı mecralarda hem de bedelsiz ulaşılıyor olması bu durumun cabasıdır… Efektleriyle, izleme kalitesiyle, sosyalleşme olgusunun avantajıyla ve prodüksiyon içeriğiyle, potansiyel hedef kitlesine saygı gösteren içerikler eşliğinde sinema için umut hep vardır.</w:t>
      </w:r>
    </w:p>
    <w:p w:rsidR="00213FBD" w:rsidRDefault="00213FBD" w:rsidP="00D54B37">
      <w:pPr>
        <w:rPr>
          <w:rFonts w:cstheme="minorHAnsi"/>
          <w:sz w:val="24"/>
          <w:szCs w:val="24"/>
        </w:rPr>
      </w:pPr>
      <w:r>
        <w:rPr>
          <w:rFonts w:cstheme="minorHAnsi"/>
          <w:sz w:val="24"/>
          <w:szCs w:val="24"/>
        </w:rPr>
        <w:t xml:space="preserve">Evet, internet ve video paylaşımları, dijital içerik servisleri ve televizyonlar daha fazla kazanç uğruna şimdi gözünü kurgusal içeriklere dikmiştir. Rağmen, bu hoyratlık nitelikli içerikten çok sıradanlığı desteklemekte ve dijital iletim servisi veren mecralar arasında bir rekabeti var etmektedir. Sağlıklı ve bağımsız ölçümlerin yapılmadığı bu verilerin kendi piyasasıyla paylaşılmadığı ve </w:t>
      </w:r>
      <w:r w:rsidR="002024BE">
        <w:rPr>
          <w:rFonts w:cstheme="minorHAnsi"/>
          <w:sz w:val="24"/>
          <w:szCs w:val="24"/>
        </w:rPr>
        <w:t>gizlendiği bir ortamdan gelişime dönük analizler çıkaramayacağınız gibi kandırmaya ve günü kurtarmaya devam ederek gelecekteki daha büyük erozyonların tetikçisi olursunuz.</w:t>
      </w:r>
    </w:p>
    <w:p w:rsidR="002024BE" w:rsidRPr="002024BE" w:rsidRDefault="002024BE" w:rsidP="00D54B37">
      <w:pPr>
        <w:rPr>
          <w:rFonts w:cstheme="minorHAnsi"/>
          <w:b/>
          <w:sz w:val="24"/>
          <w:szCs w:val="24"/>
        </w:rPr>
      </w:pPr>
      <w:r w:rsidRPr="002024BE">
        <w:rPr>
          <w:rFonts w:cstheme="minorHAnsi"/>
          <w:b/>
          <w:sz w:val="24"/>
          <w:szCs w:val="24"/>
        </w:rPr>
        <w:lastRenderedPageBreak/>
        <w:t>Sinema yok olabilir, yeniden doğacaktır</w:t>
      </w:r>
    </w:p>
    <w:p w:rsidR="002024BE" w:rsidRDefault="002024BE" w:rsidP="00D54B37">
      <w:pPr>
        <w:rPr>
          <w:rFonts w:cstheme="minorHAnsi"/>
          <w:sz w:val="24"/>
          <w:szCs w:val="24"/>
        </w:rPr>
      </w:pPr>
      <w:r>
        <w:rPr>
          <w:rFonts w:cstheme="minorHAnsi"/>
          <w:sz w:val="24"/>
          <w:szCs w:val="24"/>
        </w:rPr>
        <w:t xml:space="preserve">Küresel olarak bakıldığında teknolojik araçların hayatı kolaylaştırdığı, her gün yeni bir icadın denendiği, üretimin geride kaldığı, deposal verilerin işe koşturulduğu günümüzde, tüketim ve bu tüketimin bireylere göre avantajlarının geçer akçe olduğu bugünlerde sosyalleşme, vicdan, anlayış gibi kavramlar ne yazık ki gözde değil. İlk bilen olmak, ilk gören olmak, ayrıcalık, ön sıra, hızlı erişim, şanslı kişi mefhumları çağımızın yıldızları denebilir. Buna bağlı olarak da sinemanın bireylere sunacağı kaliteli izleme önerileri, büyük ekranlar ve bunlara benzer bir yığın kas gücü efora dayalı teklif hiç cazip değil. Günümüzde ekrana çağırılan değil ekranlarına gönderilen bir potansiyel tüketici var ve bu giderek artıyor. İşte bu sebeple </w:t>
      </w:r>
      <w:r w:rsidR="00D65E01">
        <w:rPr>
          <w:rFonts w:cstheme="minorHAnsi"/>
          <w:sz w:val="24"/>
          <w:szCs w:val="24"/>
        </w:rPr>
        <w:t>sinema ve benzer aktiviteler, ‘gel’ diyen ‘çağıran’ sunumlar yakın gelecekte yok olabilir. Ne var ki bu sürecin ardından sonraki nesillerin hızlı tüketimden bıkıp kaliteli içeriklere koşacakları, bu içerikleri tercih edecekleri onlar için ‘yenilik’ olacak bu mefhumların yaşanacağı günler olacaktır. Sinema yok olabilir, yeniden doğacaktır.</w:t>
      </w:r>
    </w:p>
    <w:p w:rsidR="00D65E01" w:rsidRDefault="00D65E01" w:rsidP="00D54B37">
      <w:pPr>
        <w:rPr>
          <w:rFonts w:cstheme="minorHAnsi"/>
          <w:b/>
          <w:sz w:val="24"/>
          <w:szCs w:val="24"/>
        </w:rPr>
      </w:pPr>
      <w:r w:rsidRPr="00D65E01">
        <w:rPr>
          <w:rFonts w:cstheme="minorHAnsi"/>
          <w:b/>
          <w:sz w:val="24"/>
          <w:szCs w:val="24"/>
        </w:rPr>
        <w:t>Deniz Yavuz</w:t>
      </w: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Default="00D65E01" w:rsidP="00D54B37">
      <w:pPr>
        <w:rPr>
          <w:rFonts w:cstheme="minorHAnsi"/>
          <w:b/>
          <w:sz w:val="24"/>
          <w:szCs w:val="24"/>
        </w:rPr>
      </w:pPr>
    </w:p>
    <w:p w:rsidR="00D65E01" w:rsidRPr="003F62FE" w:rsidRDefault="00D65E01" w:rsidP="00D65E01">
      <w:pPr>
        <w:rPr>
          <w:i/>
          <w:color w:val="404040" w:themeColor="text1" w:themeTint="BF"/>
          <w:sz w:val="24"/>
          <w:szCs w:val="24"/>
        </w:rPr>
      </w:pPr>
      <w:r w:rsidRPr="003E16D5">
        <w:rPr>
          <w:b/>
          <w:sz w:val="24"/>
          <w:szCs w:val="24"/>
        </w:rPr>
        <w:lastRenderedPageBreak/>
        <w:t>201</w:t>
      </w:r>
      <w:r>
        <w:rPr>
          <w:b/>
          <w:sz w:val="24"/>
          <w:szCs w:val="24"/>
        </w:rPr>
        <w:t>9</w:t>
      </w:r>
      <w:r w:rsidRPr="003E16D5">
        <w:rPr>
          <w:b/>
          <w:sz w:val="24"/>
          <w:szCs w:val="24"/>
        </w:rPr>
        <w:t>’d</w:t>
      </w:r>
      <w:r>
        <w:rPr>
          <w:b/>
          <w:sz w:val="24"/>
          <w:szCs w:val="24"/>
        </w:rPr>
        <w:t>a</w:t>
      </w:r>
      <w:r w:rsidRPr="003E16D5">
        <w:rPr>
          <w:b/>
          <w:sz w:val="24"/>
          <w:szCs w:val="24"/>
        </w:rPr>
        <w:t xml:space="preserve"> 5</w:t>
      </w:r>
      <w:r>
        <w:rPr>
          <w:b/>
          <w:sz w:val="24"/>
          <w:szCs w:val="24"/>
        </w:rPr>
        <w:t>2</w:t>
      </w:r>
      <w:r w:rsidRPr="003E16D5">
        <w:rPr>
          <w:b/>
          <w:sz w:val="24"/>
          <w:szCs w:val="24"/>
        </w:rPr>
        <w:t xml:space="preserve"> hafta, </w:t>
      </w:r>
      <w:r>
        <w:rPr>
          <w:b/>
          <w:sz w:val="24"/>
          <w:szCs w:val="24"/>
        </w:rPr>
        <w:t>364</w:t>
      </w:r>
      <w:r w:rsidRPr="003E16D5">
        <w:rPr>
          <w:b/>
          <w:sz w:val="24"/>
          <w:szCs w:val="24"/>
        </w:rPr>
        <w:t xml:space="preserve"> gün</w:t>
      </w:r>
      <w:r>
        <w:rPr>
          <w:b/>
          <w:sz w:val="24"/>
          <w:szCs w:val="24"/>
        </w:rPr>
        <w:t>den oluşan</w:t>
      </w:r>
      <w:r w:rsidRPr="003E16D5">
        <w:rPr>
          <w:b/>
          <w:sz w:val="24"/>
          <w:szCs w:val="24"/>
        </w:rPr>
        <w:t xml:space="preserve"> sinema vizyon takvimi</w:t>
      </w:r>
    </w:p>
    <w:p w:rsidR="00D65E01" w:rsidRDefault="00D65E01" w:rsidP="00D65E01">
      <w:pPr>
        <w:rPr>
          <w:sz w:val="24"/>
          <w:szCs w:val="24"/>
        </w:rPr>
      </w:pPr>
      <w:r>
        <w:rPr>
          <w:sz w:val="24"/>
          <w:szCs w:val="24"/>
        </w:rPr>
        <w:t>4 Ocak 2019 Cuma günü başlayan ve 2 Ocak 2020 Perşembe gecesi gerçekleşen son seansların ardından 52 haftalık sinema vizyon takvim yılı geride kaldı. 2019, bir önceki yıl</w:t>
      </w:r>
      <w:r w:rsidR="00901699">
        <w:rPr>
          <w:sz w:val="24"/>
          <w:szCs w:val="24"/>
        </w:rPr>
        <w:t>a</w:t>
      </w:r>
      <w:r>
        <w:rPr>
          <w:sz w:val="24"/>
          <w:szCs w:val="24"/>
        </w:rPr>
        <w:t xml:space="preserve"> 3 gün kendi takvim süresin</w:t>
      </w:r>
      <w:r w:rsidR="00901699">
        <w:rPr>
          <w:sz w:val="24"/>
          <w:szCs w:val="24"/>
        </w:rPr>
        <w:t xml:space="preserve">den verirken </w:t>
      </w:r>
      <w:r>
        <w:rPr>
          <w:sz w:val="24"/>
          <w:szCs w:val="24"/>
        </w:rPr>
        <w:t>202</w:t>
      </w:r>
      <w:r w:rsidR="00901699">
        <w:rPr>
          <w:sz w:val="24"/>
          <w:szCs w:val="24"/>
        </w:rPr>
        <w:t>1</w:t>
      </w:r>
      <w:r>
        <w:rPr>
          <w:sz w:val="24"/>
          <w:szCs w:val="24"/>
        </w:rPr>
        <w:t>’de sinema vizyon takvimi</w:t>
      </w:r>
      <w:r w:rsidR="00901699">
        <w:rPr>
          <w:sz w:val="24"/>
          <w:szCs w:val="24"/>
        </w:rPr>
        <w:t>, en son 2016 yılında olduğu gibi</w:t>
      </w:r>
      <w:r>
        <w:rPr>
          <w:sz w:val="24"/>
          <w:szCs w:val="24"/>
        </w:rPr>
        <w:t xml:space="preserve"> </w:t>
      </w:r>
      <w:r w:rsidR="00901699">
        <w:rPr>
          <w:sz w:val="24"/>
          <w:szCs w:val="24"/>
        </w:rPr>
        <w:t>1</w:t>
      </w:r>
      <w:r>
        <w:rPr>
          <w:sz w:val="24"/>
          <w:szCs w:val="24"/>
        </w:rPr>
        <w:t xml:space="preserve"> Ocak 202</w:t>
      </w:r>
      <w:r w:rsidR="00901699">
        <w:rPr>
          <w:sz w:val="24"/>
          <w:szCs w:val="24"/>
        </w:rPr>
        <w:t>1</w:t>
      </w:r>
      <w:r>
        <w:rPr>
          <w:sz w:val="24"/>
          <w:szCs w:val="24"/>
        </w:rPr>
        <w:t>’de başlayıp 3</w:t>
      </w:r>
      <w:r w:rsidR="00901699">
        <w:rPr>
          <w:sz w:val="24"/>
          <w:szCs w:val="24"/>
        </w:rPr>
        <w:t>0</w:t>
      </w:r>
      <w:r>
        <w:rPr>
          <w:sz w:val="24"/>
          <w:szCs w:val="24"/>
        </w:rPr>
        <w:t xml:space="preserve"> Aralık 202</w:t>
      </w:r>
      <w:r w:rsidR="00901699">
        <w:rPr>
          <w:sz w:val="24"/>
          <w:szCs w:val="24"/>
        </w:rPr>
        <w:t>1</w:t>
      </w:r>
      <w:r>
        <w:rPr>
          <w:sz w:val="24"/>
          <w:szCs w:val="24"/>
        </w:rPr>
        <w:t>’de sona erecek. 201</w:t>
      </w:r>
      <w:r w:rsidR="00901699">
        <w:rPr>
          <w:sz w:val="24"/>
          <w:szCs w:val="24"/>
        </w:rPr>
        <w:t>9</w:t>
      </w:r>
      <w:r>
        <w:rPr>
          <w:sz w:val="24"/>
          <w:szCs w:val="24"/>
        </w:rPr>
        <w:t xml:space="preserve"> yılı verileri </w:t>
      </w:r>
      <w:r w:rsidR="00901699">
        <w:rPr>
          <w:sz w:val="24"/>
          <w:szCs w:val="24"/>
        </w:rPr>
        <w:t>52</w:t>
      </w:r>
      <w:r>
        <w:rPr>
          <w:sz w:val="24"/>
          <w:szCs w:val="24"/>
        </w:rPr>
        <w:t xml:space="preserve"> hafta üzerinden değerlendiriliyor. Yeni milenyumun </w:t>
      </w:r>
      <w:r w:rsidR="00901699">
        <w:rPr>
          <w:sz w:val="24"/>
          <w:szCs w:val="24"/>
        </w:rPr>
        <w:t>20</w:t>
      </w:r>
      <w:r>
        <w:rPr>
          <w:sz w:val="24"/>
          <w:szCs w:val="24"/>
        </w:rPr>
        <w:t xml:space="preserve">. sinema vizyon takvimi </w:t>
      </w:r>
      <w:r w:rsidR="00901699">
        <w:rPr>
          <w:sz w:val="24"/>
          <w:szCs w:val="24"/>
        </w:rPr>
        <w:t>3</w:t>
      </w:r>
      <w:r>
        <w:rPr>
          <w:sz w:val="24"/>
          <w:szCs w:val="24"/>
        </w:rPr>
        <w:t xml:space="preserve"> Ocak 20</w:t>
      </w:r>
      <w:r w:rsidR="00901699">
        <w:rPr>
          <w:sz w:val="24"/>
          <w:szCs w:val="24"/>
        </w:rPr>
        <w:t>20</w:t>
      </w:r>
      <w:r>
        <w:rPr>
          <w:sz w:val="24"/>
          <w:szCs w:val="24"/>
        </w:rPr>
        <w:t xml:space="preserve"> Cuma günü başlayıp </w:t>
      </w:r>
      <w:r w:rsidR="00901699">
        <w:rPr>
          <w:sz w:val="24"/>
          <w:szCs w:val="24"/>
        </w:rPr>
        <w:t>31 Aralık</w:t>
      </w:r>
      <w:r>
        <w:rPr>
          <w:sz w:val="24"/>
          <w:szCs w:val="24"/>
        </w:rPr>
        <w:t xml:space="preserve"> 2020 Perşembe günü, 52 haftalık gösterim periyodunun ardından tamamlanmış olacak.</w:t>
      </w:r>
    </w:p>
    <w:p w:rsidR="00D65E01" w:rsidRDefault="00D65E01" w:rsidP="00D65E01">
      <w:pPr>
        <w:rPr>
          <w:sz w:val="24"/>
          <w:szCs w:val="24"/>
        </w:rPr>
      </w:pPr>
      <w:r>
        <w:rPr>
          <w:sz w:val="24"/>
          <w:szCs w:val="24"/>
        </w:rPr>
        <w:t>Türkiye’de sinema filmlerinin değişim ve vizyon başlangıç günü cuma. Türkiye’de 80’li yıllara gelinene dek düzensiz, kimi yıllarda da pazartesi günü olarak kayıtlarda yer alan sinema filmlerin başlangıç günü dünyada da genellikle cuma ve perşembe olarak kullanılmaktadır. Büyük çaplı sinema endüstrileri; Amerika Birleşik Devletleri, Çin Halk Cumhuriyeti, Hindistan’da Türkiye’de olduğu gibi filmler sinema programlarında Cuma günleri değişiklik gösterirken gösterim periyodu olarak cumadan perşembeye kadar olan 7 günlük dilimi seçiyor. İncelediğimiz 100 ülkenin 36’sında yeni filmler cuma, 57’sinde ise perşembe günü perdede boy gösteriyor. Almanya, Avustralya, Brezilya, Güney Kore, Rusya, Yunanistan ve İtalya hafta değişim günü olarak perşembeyi tercih eden ülkelerden. Fransa, Mısır, Belçika’da ise hafta yeni filmler için çarşamba günü başlıyor.</w:t>
      </w:r>
    </w:p>
    <w:p w:rsidR="00901699" w:rsidRPr="003F62FE" w:rsidRDefault="00901699" w:rsidP="00901699">
      <w:pPr>
        <w:rPr>
          <w:i/>
          <w:color w:val="404040" w:themeColor="text1" w:themeTint="BF"/>
          <w:sz w:val="24"/>
          <w:szCs w:val="24"/>
        </w:rPr>
      </w:pPr>
      <w:r>
        <w:rPr>
          <w:b/>
          <w:sz w:val="24"/>
          <w:szCs w:val="24"/>
        </w:rPr>
        <w:t>Sinemalara ilk kez konuk olan film sayıları</w:t>
      </w:r>
    </w:p>
    <w:p w:rsidR="007A1A58" w:rsidRDefault="00901699" w:rsidP="00901699">
      <w:pPr>
        <w:rPr>
          <w:sz w:val="24"/>
          <w:szCs w:val="24"/>
        </w:rPr>
      </w:pPr>
      <w:r>
        <w:rPr>
          <w:sz w:val="24"/>
          <w:szCs w:val="24"/>
        </w:rPr>
        <w:t>2019’da Türkiye sinemalarında 4</w:t>
      </w:r>
      <w:r w:rsidR="007A1A58">
        <w:rPr>
          <w:sz w:val="24"/>
          <w:szCs w:val="24"/>
        </w:rPr>
        <w:t>0</w:t>
      </w:r>
      <w:r w:rsidR="00A43DCD">
        <w:rPr>
          <w:sz w:val="24"/>
          <w:szCs w:val="24"/>
        </w:rPr>
        <w:t>1</w:t>
      </w:r>
      <w:r>
        <w:rPr>
          <w:sz w:val="24"/>
          <w:szCs w:val="24"/>
        </w:rPr>
        <w:t xml:space="preserve"> adet uzun metrajlı film gösterime girdi. Bu filmlerin her biri en az 7 gün boyunca bilet satışı eşliğinde en az bir sinema perdesinde vizyona çıkartılarak sinema izleyicisiyle buluşturuldu. Türkiye sinema yaşamında 400’ün üzerinde yeni filmin izleyiciyle buluşması 50’yıl öncesine kadar uzanıyor. Kayıtlı film arşivi çalışmalarını 1985 yılına kadar tamamlayan Antrakt’a göre 2018’de ulaşılan</w:t>
      </w:r>
      <w:r w:rsidR="007A1A58">
        <w:rPr>
          <w:sz w:val="24"/>
          <w:szCs w:val="24"/>
        </w:rPr>
        <w:t xml:space="preserve"> 426 toplamı yeni milenyumun ve </w:t>
      </w:r>
      <w:r>
        <w:rPr>
          <w:sz w:val="24"/>
          <w:szCs w:val="24"/>
        </w:rPr>
        <w:t xml:space="preserve">son 30 yılın en yüksek seviyesi. </w:t>
      </w:r>
    </w:p>
    <w:p w:rsidR="00901699" w:rsidRDefault="007A1A58" w:rsidP="00901699">
      <w:pPr>
        <w:rPr>
          <w:sz w:val="24"/>
          <w:szCs w:val="24"/>
        </w:rPr>
      </w:pPr>
      <w:r>
        <w:rPr>
          <w:sz w:val="24"/>
          <w:szCs w:val="24"/>
        </w:rPr>
        <w:t>2019’un 40</w:t>
      </w:r>
      <w:r w:rsidR="00A43DCD">
        <w:rPr>
          <w:sz w:val="24"/>
          <w:szCs w:val="24"/>
        </w:rPr>
        <w:t>1</w:t>
      </w:r>
      <w:r>
        <w:rPr>
          <w:sz w:val="24"/>
          <w:szCs w:val="24"/>
        </w:rPr>
        <w:t xml:space="preserve"> yeni</w:t>
      </w:r>
      <w:r w:rsidR="00901699">
        <w:rPr>
          <w:sz w:val="24"/>
          <w:szCs w:val="24"/>
        </w:rPr>
        <w:t xml:space="preserve"> filminin 1</w:t>
      </w:r>
      <w:r>
        <w:rPr>
          <w:sz w:val="24"/>
          <w:szCs w:val="24"/>
        </w:rPr>
        <w:t>4</w:t>
      </w:r>
      <w:r w:rsidR="00A43DCD">
        <w:rPr>
          <w:sz w:val="24"/>
          <w:szCs w:val="24"/>
        </w:rPr>
        <w:t>8</w:t>
      </w:r>
      <w:r w:rsidR="00901699">
        <w:rPr>
          <w:sz w:val="24"/>
          <w:szCs w:val="24"/>
        </w:rPr>
        <w:t xml:space="preserve"> tanesi Türkiye yapımı olarak kaydedilirken 25</w:t>
      </w:r>
      <w:r>
        <w:rPr>
          <w:sz w:val="24"/>
          <w:szCs w:val="24"/>
        </w:rPr>
        <w:t>3</w:t>
      </w:r>
      <w:r w:rsidR="00901699">
        <w:rPr>
          <w:sz w:val="24"/>
          <w:szCs w:val="24"/>
        </w:rPr>
        <w:t xml:space="preserve"> yabancı menşeili film de sinemaseverlerle buluştu. Vizyona çıkan 1</w:t>
      </w:r>
      <w:r>
        <w:rPr>
          <w:sz w:val="24"/>
          <w:szCs w:val="24"/>
        </w:rPr>
        <w:t>4</w:t>
      </w:r>
      <w:r w:rsidR="00A43DCD">
        <w:rPr>
          <w:sz w:val="24"/>
          <w:szCs w:val="24"/>
        </w:rPr>
        <w:t>8</w:t>
      </w:r>
      <w:r w:rsidR="00901699">
        <w:rPr>
          <w:sz w:val="24"/>
          <w:szCs w:val="24"/>
        </w:rPr>
        <w:t xml:space="preserve"> Türkiye yapımı filmin dışında 201</w:t>
      </w:r>
      <w:r>
        <w:rPr>
          <w:sz w:val="24"/>
          <w:szCs w:val="24"/>
        </w:rPr>
        <w:t>9</w:t>
      </w:r>
      <w:r w:rsidR="00901699">
        <w:rPr>
          <w:sz w:val="24"/>
          <w:szCs w:val="24"/>
        </w:rPr>
        <w:t>’d</w:t>
      </w:r>
      <w:r>
        <w:rPr>
          <w:sz w:val="24"/>
          <w:szCs w:val="24"/>
        </w:rPr>
        <w:t>a</w:t>
      </w:r>
      <w:r w:rsidR="00901699">
        <w:rPr>
          <w:sz w:val="24"/>
          <w:szCs w:val="24"/>
        </w:rPr>
        <w:t xml:space="preserve"> çekimi tamamlanan ve gösterime girmeye hazır toplamda </w:t>
      </w:r>
      <w:r>
        <w:rPr>
          <w:sz w:val="24"/>
          <w:szCs w:val="24"/>
        </w:rPr>
        <w:t>43</w:t>
      </w:r>
      <w:r w:rsidR="00901699">
        <w:rPr>
          <w:sz w:val="24"/>
          <w:szCs w:val="24"/>
        </w:rPr>
        <w:t xml:space="preserve"> yerli film </w:t>
      </w:r>
      <w:r>
        <w:rPr>
          <w:sz w:val="24"/>
          <w:szCs w:val="24"/>
        </w:rPr>
        <w:t xml:space="preserve">daha </w:t>
      </w:r>
      <w:r w:rsidR="00901699">
        <w:rPr>
          <w:sz w:val="24"/>
          <w:szCs w:val="24"/>
        </w:rPr>
        <w:t xml:space="preserve">yapıldı. </w:t>
      </w:r>
    </w:p>
    <w:p w:rsidR="008602FF" w:rsidRDefault="00901699" w:rsidP="00901699">
      <w:pPr>
        <w:rPr>
          <w:sz w:val="24"/>
          <w:szCs w:val="24"/>
        </w:rPr>
      </w:pPr>
      <w:r>
        <w:rPr>
          <w:sz w:val="24"/>
          <w:szCs w:val="24"/>
        </w:rPr>
        <w:t>1990 yılından 201</w:t>
      </w:r>
      <w:r w:rsidR="007A1A58">
        <w:rPr>
          <w:sz w:val="24"/>
          <w:szCs w:val="24"/>
        </w:rPr>
        <w:t>9’u</w:t>
      </w:r>
      <w:r>
        <w:rPr>
          <w:sz w:val="24"/>
          <w:szCs w:val="24"/>
        </w:rPr>
        <w:t xml:space="preserve">n son gösterim haftasına kadar Türkiye’de </w:t>
      </w:r>
      <w:r w:rsidR="007A1A58">
        <w:rPr>
          <w:sz w:val="24"/>
          <w:szCs w:val="24"/>
        </w:rPr>
        <w:t>7.29</w:t>
      </w:r>
      <w:r w:rsidR="00A43DCD">
        <w:rPr>
          <w:sz w:val="24"/>
          <w:szCs w:val="24"/>
        </w:rPr>
        <w:t>3</w:t>
      </w:r>
      <w:r>
        <w:rPr>
          <w:sz w:val="24"/>
          <w:szCs w:val="24"/>
        </w:rPr>
        <w:t xml:space="preserve"> adet sinema filmi vizyona çıkarıldı. Bu filmlerden 1.</w:t>
      </w:r>
      <w:r w:rsidR="007A1A58">
        <w:rPr>
          <w:sz w:val="24"/>
          <w:szCs w:val="24"/>
        </w:rPr>
        <w:t>53</w:t>
      </w:r>
      <w:r w:rsidR="00A43DCD">
        <w:rPr>
          <w:sz w:val="24"/>
          <w:szCs w:val="24"/>
        </w:rPr>
        <w:t>9</w:t>
      </w:r>
      <w:r>
        <w:rPr>
          <w:sz w:val="24"/>
          <w:szCs w:val="24"/>
        </w:rPr>
        <w:t xml:space="preserve"> tanesi Türkiye yapımı olarak kaydedilirken 5.</w:t>
      </w:r>
      <w:r w:rsidR="007A1A58">
        <w:rPr>
          <w:sz w:val="24"/>
          <w:szCs w:val="24"/>
        </w:rPr>
        <w:t>754</w:t>
      </w:r>
      <w:r>
        <w:rPr>
          <w:sz w:val="24"/>
          <w:szCs w:val="24"/>
        </w:rPr>
        <w:t xml:space="preserve"> yabancı sinema filmi sinemaseverlerle beyazperdede buluştu.</w:t>
      </w:r>
      <w:r w:rsidR="008074C1">
        <w:rPr>
          <w:sz w:val="24"/>
          <w:szCs w:val="24"/>
        </w:rPr>
        <w:t xml:space="preserve"> 2019’da bir önceki yıla oranla vizyona çıkan yeni film sayısında %6’lık bir düşüş gerçekleşti.</w:t>
      </w:r>
    </w:p>
    <w:p w:rsidR="008602FF" w:rsidRDefault="008602FF" w:rsidP="00901699">
      <w:pPr>
        <w:rPr>
          <w:sz w:val="24"/>
          <w:szCs w:val="24"/>
        </w:rPr>
      </w:pPr>
    </w:p>
    <w:p w:rsidR="008602FF" w:rsidRDefault="008602FF" w:rsidP="00901699">
      <w:pPr>
        <w:rPr>
          <w:sz w:val="24"/>
          <w:szCs w:val="24"/>
        </w:rPr>
      </w:pPr>
    </w:p>
    <w:p w:rsidR="002946D0" w:rsidRDefault="002946D0" w:rsidP="00901699">
      <w:pPr>
        <w:rPr>
          <w:sz w:val="24"/>
          <w:szCs w:val="24"/>
        </w:rPr>
      </w:pPr>
    </w:p>
    <w:p w:rsidR="008602FF" w:rsidRDefault="00403BF5" w:rsidP="00901699">
      <w:pPr>
        <w:rPr>
          <w:sz w:val="24"/>
          <w:szCs w:val="24"/>
        </w:rPr>
      </w:pPr>
      <w:r w:rsidRPr="00403BF5">
        <w:rPr>
          <w:noProof/>
          <w:sz w:val="24"/>
          <w:szCs w:val="24"/>
          <w:lang w:eastAsia="tr-TR"/>
        </w:rPr>
        <w:drawing>
          <wp:inline distT="0" distB="0" distL="0" distR="0">
            <wp:extent cx="5755305" cy="7651630"/>
            <wp:effectExtent l="19050" t="0" r="16845" b="647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19EC" w:rsidRDefault="005F19EC" w:rsidP="008074C1">
      <w:pPr>
        <w:rPr>
          <w:sz w:val="24"/>
          <w:szCs w:val="24"/>
        </w:rPr>
      </w:pPr>
    </w:p>
    <w:p w:rsidR="008074C1" w:rsidRPr="000B2122" w:rsidRDefault="008074C1" w:rsidP="008074C1">
      <w:pPr>
        <w:rPr>
          <w:sz w:val="24"/>
          <w:szCs w:val="24"/>
        </w:rPr>
      </w:pPr>
      <w:r>
        <w:rPr>
          <w:b/>
          <w:sz w:val="24"/>
          <w:szCs w:val="24"/>
        </w:rPr>
        <w:lastRenderedPageBreak/>
        <w:t>Geniş bir yelpazeden 40</w:t>
      </w:r>
      <w:r w:rsidR="00A43DCD">
        <w:rPr>
          <w:b/>
          <w:sz w:val="24"/>
          <w:szCs w:val="24"/>
        </w:rPr>
        <w:t>1</w:t>
      </w:r>
      <w:r>
        <w:rPr>
          <w:b/>
          <w:sz w:val="24"/>
          <w:szCs w:val="24"/>
        </w:rPr>
        <w:t xml:space="preserve"> yeni sinema filmi</w:t>
      </w:r>
    </w:p>
    <w:p w:rsidR="008074C1" w:rsidRDefault="008074C1" w:rsidP="008074C1">
      <w:pPr>
        <w:rPr>
          <w:sz w:val="24"/>
          <w:szCs w:val="24"/>
        </w:rPr>
      </w:pPr>
      <w:r>
        <w:rPr>
          <w:sz w:val="24"/>
          <w:szCs w:val="24"/>
        </w:rPr>
        <w:t>Geçen yıl sinemalar 4</w:t>
      </w:r>
      <w:r w:rsidR="002052D2">
        <w:rPr>
          <w:sz w:val="24"/>
          <w:szCs w:val="24"/>
        </w:rPr>
        <w:t>0</w:t>
      </w:r>
      <w:r w:rsidR="00A43DCD">
        <w:rPr>
          <w:sz w:val="24"/>
          <w:szCs w:val="24"/>
        </w:rPr>
        <w:t>1</w:t>
      </w:r>
      <w:r>
        <w:rPr>
          <w:sz w:val="24"/>
          <w:szCs w:val="24"/>
        </w:rPr>
        <w:t xml:space="preserve"> yeni filme ev sahipliği yaptı. Bu filmlerden </w:t>
      </w:r>
      <w:r w:rsidR="002052D2">
        <w:rPr>
          <w:sz w:val="24"/>
          <w:szCs w:val="24"/>
        </w:rPr>
        <w:t>5</w:t>
      </w:r>
      <w:r w:rsidR="0053320D">
        <w:rPr>
          <w:sz w:val="24"/>
          <w:szCs w:val="24"/>
        </w:rPr>
        <w:t>9</w:t>
      </w:r>
      <w:r>
        <w:rPr>
          <w:sz w:val="24"/>
          <w:szCs w:val="24"/>
        </w:rPr>
        <w:t xml:space="preserve"> tanesi animasyon - çizgi türünde 3</w:t>
      </w:r>
      <w:r w:rsidR="002052D2">
        <w:rPr>
          <w:sz w:val="24"/>
          <w:szCs w:val="24"/>
        </w:rPr>
        <w:t>3</w:t>
      </w:r>
      <w:r w:rsidR="0053320D">
        <w:rPr>
          <w:sz w:val="24"/>
          <w:szCs w:val="24"/>
        </w:rPr>
        <w:t>6</w:t>
      </w:r>
      <w:r>
        <w:rPr>
          <w:sz w:val="24"/>
          <w:szCs w:val="24"/>
        </w:rPr>
        <w:t>’</w:t>
      </w:r>
      <w:r w:rsidR="0053320D">
        <w:rPr>
          <w:sz w:val="24"/>
          <w:szCs w:val="24"/>
        </w:rPr>
        <w:t>sı</w:t>
      </w:r>
      <w:r>
        <w:rPr>
          <w:sz w:val="24"/>
          <w:szCs w:val="24"/>
        </w:rPr>
        <w:t xml:space="preserve"> ise kurgu sinema projesiydi. 201</w:t>
      </w:r>
      <w:r w:rsidR="002052D2">
        <w:rPr>
          <w:sz w:val="24"/>
          <w:szCs w:val="24"/>
        </w:rPr>
        <w:t>9’u</w:t>
      </w:r>
      <w:r>
        <w:rPr>
          <w:sz w:val="24"/>
          <w:szCs w:val="24"/>
        </w:rPr>
        <w:t>n vizyon filmleri tarzlarına göre incelendiğinde 1</w:t>
      </w:r>
      <w:r w:rsidR="002052D2">
        <w:rPr>
          <w:sz w:val="24"/>
          <w:szCs w:val="24"/>
        </w:rPr>
        <w:t>0</w:t>
      </w:r>
      <w:r w:rsidR="0053320D">
        <w:rPr>
          <w:sz w:val="24"/>
          <w:szCs w:val="24"/>
        </w:rPr>
        <w:t>4</w:t>
      </w:r>
      <w:r>
        <w:rPr>
          <w:sz w:val="24"/>
          <w:szCs w:val="24"/>
        </w:rPr>
        <w:t xml:space="preserve"> drama, </w:t>
      </w:r>
      <w:r w:rsidR="002052D2">
        <w:rPr>
          <w:sz w:val="24"/>
          <w:szCs w:val="24"/>
        </w:rPr>
        <w:t>66</w:t>
      </w:r>
      <w:r>
        <w:rPr>
          <w:sz w:val="24"/>
          <w:szCs w:val="24"/>
        </w:rPr>
        <w:t xml:space="preserve"> komedi, </w:t>
      </w:r>
      <w:r w:rsidR="002052D2">
        <w:rPr>
          <w:sz w:val="24"/>
          <w:szCs w:val="24"/>
        </w:rPr>
        <w:t>70</w:t>
      </w:r>
      <w:r>
        <w:rPr>
          <w:sz w:val="24"/>
          <w:szCs w:val="24"/>
        </w:rPr>
        <w:t xml:space="preserve"> aksiyon, </w:t>
      </w:r>
      <w:r w:rsidR="002052D2">
        <w:rPr>
          <w:sz w:val="24"/>
          <w:szCs w:val="24"/>
        </w:rPr>
        <w:t>75</w:t>
      </w:r>
      <w:r>
        <w:rPr>
          <w:sz w:val="24"/>
          <w:szCs w:val="24"/>
        </w:rPr>
        <w:t xml:space="preserve"> korku, 20 biyografi ve </w:t>
      </w:r>
      <w:r w:rsidR="002052D2">
        <w:rPr>
          <w:sz w:val="24"/>
          <w:szCs w:val="24"/>
        </w:rPr>
        <w:t>7</w:t>
      </w:r>
      <w:r>
        <w:rPr>
          <w:sz w:val="24"/>
          <w:szCs w:val="24"/>
        </w:rPr>
        <w:t xml:space="preserve"> tane de belgesel filme rastlanıyor. </w:t>
      </w:r>
      <w:r w:rsidR="002052D2">
        <w:rPr>
          <w:sz w:val="24"/>
          <w:szCs w:val="24"/>
        </w:rPr>
        <w:t>Bir önceki yıla göre korku ve animasyon tarzındaki filmlerde artış olurken komedi içerikli yapımlarda büyük bir düşüş gerçekleşti. 2018’de 49 adet animasyon, 60 tane de korku tarzında film vizyondaydı.</w:t>
      </w:r>
    </w:p>
    <w:p w:rsidR="002052D2" w:rsidRDefault="002052D2" w:rsidP="008074C1">
      <w:pPr>
        <w:rPr>
          <w:sz w:val="24"/>
          <w:szCs w:val="24"/>
        </w:rPr>
      </w:pPr>
      <w:r>
        <w:rPr>
          <w:noProof/>
          <w:sz w:val="24"/>
          <w:szCs w:val="24"/>
          <w:lang w:eastAsia="tr-TR"/>
        </w:rPr>
        <w:drawing>
          <wp:inline distT="0" distB="0" distL="0" distR="0">
            <wp:extent cx="5760720" cy="3168650"/>
            <wp:effectExtent l="19050" t="0" r="0" b="0"/>
            <wp:docPr id="8" name="7 Resim" descr="Ad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jpg"/>
                    <pic:cNvPicPr/>
                  </pic:nvPicPr>
                  <pic:blipFill>
                    <a:blip r:embed="rId8"/>
                    <a:stretch>
                      <a:fillRect/>
                    </a:stretch>
                  </pic:blipFill>
                  <pic:spPr>
                    <a:xfrm>
                      <a:off x="0" y="0"/>
                      <a:ext cx="5760720" cy="3168650"/>
                    </a:xfrm>
                    <a:prstGeom prst="rect">
                      <a:avLst/>
                    </a:prstGeom>
                  </pic:spPr>
                </pic:pic>
              </a:graphicData>
            </a:graphic>
          </wp:inline>
        </w:drawing>
      </w:r>
    </w:p>
    <w:p w:rsidR="00520BDA" w:rsidRDefault="00520BDA" w:rsidP="00520BDA">
      <w:pPr>
        <w:rPr>
          <w:sz w:val="24"/>
          <w:szCs w:val="24"/>
        </w:rPr>
      </w:pPr>
      <w:r>
        <w:rPr>
          <w:sz w:val="24"/>
          <w:szCs w:val="24"/>
        </w:rPr>
        <w:t>Vizyona çıkartılan filmlerin toplam süresi 41.</w:t>
      </w:r>
      <w:r w:rsidR="00712914">
        <w:rPr>
          <w:sz w:val="24"/>
          <w:szCs w:val="24"/>
        </w:rPr>
        <w:t>3</w:t>
      </w:r>
      <w:r>
        <w:rPr>
          <w:sz w:val="24"/>
          <w:szCs w:val="24"/>
        </w:rPr>
        <w:t>53 dakika olarak not edildi. Toplamda 68</w:t>
      </w:r>
      <w:r w:rsidR="00712914">
        <w:rPr>
          <w:sz w:val="24"/>
          <w:szCs w:val="24"/>
        </w:rPr>
        <w:t>9</w:t>
      </w:r>
      <w:r>
        <w:rPr>
          <w:sz w:val="24"/>
          <w:szCs w:val="24"/>
        </w:rPr>
        <w:t xml:space="preserve"> saatlik bir içeriğin perdeye yansıdığı 2019’da 29 gün boyunca aralıksız izlenebilecek bir film ortaya çıktı. Yerli filmlerin toplam süresi 14.</w:t>
      </w:r>
      <w:r w:rsidR="00712914">
        <w:rPr>
          <w:sz w:val="24"/>
          <w:szCs w:val="24"/>
        </w:rPr>
        <w:t>5</w:t>
      </w:r>
      <w:r>
        <w:rPr>
          <w:sz w:val="24"/>
          <w:szCs w:val="24"/>
        </w:rPr>
        <w:t>78 dakika olurken ortalama bir Türkiye yapımının süresi 9</w:t>
      </w:r>
      <w:r w:rsidR="00712914">
        <w:rPr>
          <w:sz w:val="24"/>
          <w:szCs w:val="24"/>
        </w:rPr>
        <w:t>9</w:t>
      </w:r>
      <w:r>
        <w:rPr>
          <w:sz w:val="24"/>
          <w:szCs w:val="24"/>
        </w:rPr>
        <w:t xml:space="preserve"> dakika oldu.</w:t>
      </w:r>
    </w:p>
    <w:p w:rsidR="00520BDA" w:rsidRDefault="00520BDA" w:rsidP="00520BDA">
      <w:pPr>
        <w:rPr>
          <w:sz w:val="24"/>
          <w:szCs w:val="24"/>
        </w:rPr>
      </w:pPr>
      <w:r>
        <w:rPr>
          <w:sz w:val="24"/>
          <w:szCs w:val="24"/>
        </w:rPr>
        <w:t>Vizyon filmlerinin 20</w:t>
      </w:r>
      <w:r w:rsidR="00A43DCD">
        <w:rPr>
          <w:sz w:val="24"/>
          <w:szCs w:val="24"/>
        </w:rPr>
        <w:t>1</w:t>
      </w:r>
      <w:r>
        <w:rPr>
          <w:sz w:val="24"/>
          <w:szCs w:val="24"/>
        </w:rPr>
        <w:t xml:space="preserve"> tanesi gösterime girdiği yıl </w:t>
      </w:r>
      <w:r w:rsidR="00712914">
        <w:rPr>
          <w:sz w:val="24"/>
          <w:szCs w:val="24"/>
        </w:rPr>
        <w:t>tamamlanırken</w:t>
      </w:r>
      <w:r>
        <w:rPr>
          <w:sz w:val="24"/>
          <w:szCs w:val="24"/>
        </w:rPr>
        <w:t xml:space="preserve">, 178 adedi 2018 yapımı, 22’si de 2017 ve önceki yıllarda yapıldı. </w:t>
      </w:r>
    </w:p>
    <w:p w:rsidR="00520BDA" w:rsidRDefault="00520BDA" w:rsidP="00520BDA">
      <w:pPr>
        <w:rPr>
          <w:sz w:val="24"/>
          <w:szCs w:val="24"/>
        </w:rPr>
      </w:pPr>
      <w:r>
        <w:rPr>
          <w:sz w:val="24"/>
          <w:szCs w:val="24"/>
        </w:rPr>
        <w:t xml:space="preserve">Türkiye yapımı sinema filmlerinin tarzlarına göre sayıları son yıllara göre incelendiğinde konuların dağılmadığı gözlendi. 2019’da Türkiye yapımlarında komedi ve drama tarzları ağırlıktaydı. Korku tarzındaki içerik de son üç yıl ortalamasını yakalamayı başardı. </w:t>
      </w:r>
      <w:r w:rsidR="00E674B4">
        <w:rPr>
          <w:sz w:val="24"/>
          <w:szCs w:val="24"/>
        </w:rPr>
        <w:t>4</w:t>
      </w:r>
      <w:r>
        <w:rPr>
          <w:sz w:val="24"/>
          <w:szCs w:val="24"/>
        </w:rPr>
        <w:t xml:space="preserve"> adet belgesel sinema filmi, 2 tane de biyografik kurgu ile karşılaşan sinemaseverler, içeriği doğrudan korku ve gerilim olan </w:t>
      </w:r>
      <w:r w:rsidR="00E674B4">
        <w:rPr>
          <w:sz w:val="24"/>
          <w:szCs w:val="24"/>
        </w:rPr>
        <w:t>36</w:t>
      </w:r>
      <w:r>
        <w:rPr>
          <w:sz w:val="24"/>
          <w:szCs w:val="24"/>
        </w:rPr>
        <w:t xml:space="preserve"> deneyimi perdede izledi.</w:t>
      </w:r>
      <w:r w:rsidR="00E674B4">
        <w:rPr>
          <w:sz w:val="24"/>
          <w:szCs w:val="24"/>
        </w:rPr>
        <w:t xml:space="preserve"> 2019’da 6 adet animasyon filmde Türkiye yapımcılığında tamamlandı ve vizyona çıkartıldı.</w:t>
      </w:r>
    </w:p>
    <w:p w:rsidR="00705A24" w:rsidRDefault="00705A24" w:rsidP="00520BDA">
      <w:pPr>
        <w:rPr>
          <w:sz w:val="24"/>
          <w:szCs w:val="24"/>
        </w:rPr>
      </w:pPr>
    </w:p>
    <w:p w:rsidR="00520BDA" w:rsidRDefault="00520BDA" w:rsidP="00520BDA">
      <w:pPr>
        <w:rPr>
          <w:sz w:val="24"/>
          <w:szCs w:val="24"/>
        </w:rPr>
      </w:pPr>
      <w:r>
        <w:rPr>
          <w:sz w:val="24"/>
          <w:szCs w:val="24"/>
        </w:rPr>
        <w:lastRenderedPageBreak/>
        <w:t xml:space="preserve">Filmlerin gösterime girdiği aylara göre dağılımlarına bakıldığında en çok yeni filmin </w:t>
      </w:r>
      <w:r w:rsidR="00BC2A0A">
        <w:rPr>
          <w:sz w:val="24"/>
          <w:szCs w:val="24"/>
        </w:rPr>
        <w:t xml:space="preserve">geçen yıl da olduğu gibi </w:t>
      </w:r>
      <w:r>
        <w:rPr>
          <w:sz w:val="24"/>
          <w:szCs w:val="24"/>
        </w:rPr>
        <w:t>mart ayında vizyona çıktığı gözlemleniyor. Geçen yılın ilk ayında 2</w:t>
      </w:r>
      <w:r w:rsidR="00BC2A0A">
        <w:rPr>
          <w:sz w:val="24"/>
          <w:szCs w:val="24"/>
        </w:rPr>
        <w:t>9</w:t>
      </w:r>
      <w:r>
        <w:rPr>
          <w:sz w:val="24"/>
          <w:szCs w:val="24"/>
        </w:rPr>
        <w:t xml:space="preserve"> yeni sinema filmi salonlara konuk olurken mart ayında </w:t>
      </w:r>
      <w:r w:rsidR="00BC2A0A">
        <w:rPr>
          <w:sz w:val="24"/>
          <w:szCs w:val="24"/>
        </w:rPr>
        <w:t>41</w:t>
      </w:r>
      <w:r>
        <w:rPr>
          <w:sz w:val="24"/>
          <w:szCs w:val="24"/>
        </w:rPr>
        <w:t xml:space="preserve"> yapımın vizyona çıkarıldığını görebiliyoruz.</w:t>
      </w:r>
    </w:p>
    <w:p w:rsidR="00705A24" w:rsidRDefault="00705A24" w:rsidP="00520BDA">
      <w:pPr>
        <w:rPr>
          <w:sz w:val="24"/>
          <w:szCs w:val="24"/>
        </w:rPr>
      </w:pPr>
    </w:p>
    <w:p w:rsidR="00BC2A0A" w:rsidRDefault="00BC2A0A" w:rsidP="00520BDA">
      <w:pPr>
        <w:rPr>
          <w:sz w:val="24"/>
          <w:szCs w:val="24"/>
        </w:rPr>
      </w:pPr>
      <w:r w:rsidRPr="00BC2A0A">
        <w:rPr>
          <w:noProof/>
          <w:sz w:val="24"/>
          <w:szCs w:val="24"/>
          <w:lang w:eastAsia="tr-TR"/>
        </w:rPr>
        <w:drawing>
          <wp:inline distT="0" distB="0" distL="0" distR="0">
            <wp:extent cx="5581650" cy="2867025"/>
            <wp:effectExtent l="19050" t="0" r="19050" b="0"/>
            <wp:docPr id="9"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5E01" w:rsidRDefault="00705A24" w:rsidP="00D54B37">
      <w:pPr>
        <w:rPr>
          <w:noProof/>
          <w:lang w:eastAsia="tr-TR"/>
        </w:rPr>
      </w:pPr>
      <w:r w:rsidRPr="00705A24">
        <w:rPr>
          <w:rFonts w:cstheme="minorHAnsi"/>
          <w:b/>
          <w:noProof/>
          <w:sz w:val="24"/>
          <w:szCs w:val="24"/>
          <w:lang w:eastAsia="tr-TR"/>
        </w:rPr>
        <w:drawing>
          <wp:inline distT="0" distB="0" distL="0" distR="0">
            <wp:extent cx="3048252" cy="2605177"/>
            <wp:effectExtent l="19050" t="0" r="18798" b="4673"/>
            <wp:docPr id="1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05A24">
        <w:rPr>
          <w:noProof/>
          <w:lang w:eastAsia="tr-TR"/>
        </w:rPr>
        <w:t xml:space="preserve"> </w:t>
      </w:r>
      <w:r w:rsidRPr="00705A24">
        <w:rPr>
          <w:rFonts w:cstheme="minorHAnsi"/>
          <w:b/>
          <w:noProof/>
          <w:sz w:val="24"/>
          <w:szCs w:val="24"/>
          <w:lang w:eastAsia="tr-TR"/>
        </w:rPr>
        <w:drawing>
          <wp:inline distT="0" distB="0" distL="0" distR="0">
            <wp:extent cx="2517116" cy="1509623"/>
            <wp:effectExtent l="19050" t="0" r="16534" b="0"/>
            <wp:docPr id="1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604E" w:rsidRDefault="005A604E" w:rsidP="001242FD">
      <w:pPr>
        <w:rPr>
          <w:b/>
          <w:sz w:val="24"/>
          <w:szCs w:val="24"/>
        </w:rPr>
      </w:pPr>
    </w:p>
    <w:p w:rsidR="005A604E" w:rsidRDefault="005A604E" w:rsidP="001242FD">
      <w:pPr>
        <w:rPr>
          <w:b/>
          <w:sz w:val="24"/>
          <w:szCs w:val="24"/>
        </w:rPr>
      </w:pPr>
    </w:p>
    <w:p w:rsidR="005A604E" w:rsidRDefault="005A604E" w:rsidP="001242FD">
      <w:pPr>
        <w:rPr>
          <w:b/>
          <w:sz w:val="24"/>
          <w:szCs w:val="24"/>
        </w:rPr>
      </w:pPr>
    </w:p>
    <w:p w:rsidR="005A604E" w:rsidRDefault="005A604E" w:rsidP="001242FD">
      <w:pPr>
        <w:rPr>
          <w:b/>
          <w:sz w:val="24"/>
          <w:szCs w:val="24"/>
        </w:rPr>
      </w:pPr>
    </w:p>
    <w:p w:rsidR="001242FD" w:rsidRDefault="001242FD" w:rsidP="001242FD">
      <w:pPr>
        <w:rPr>
          <w:b/>
          <w:sz w:val="24"/>
          <w:szCs w:val="24"/>
        </w:rPr>
      </w:pPr>
      <w:r w:rsidRPr="00773BD6">
        <w:rPr>
          <w:b/>
          <w:sz w:val="24"/>
          <w:szCs w:val="24"/>
        </w:rPr>
        <w:lastRenderedPageBreak/>
        <w:t>3</w:t>
      </w:r>
      <w:r>
        <w:rPr>
          <w:b/>
          <w:sz w:val="24"/>
          <w:szCs w:val="24"/>
        </w:rPr>
        <w:t>6</w:t>
      </w:r>
      <w:r w:rsidRPr="00773BD6">
        <w:rPr>
          <w:b/>
          <w:sz w:val="24"/>
          <w:szCs w:val="24"/>
        </w:rPr>
        <w:t xml:space="preserve"> ülkeden filmler</w:t>
      </w:r>
    </w:p>
    <w:p w:rsidR="005A604E" w:rsidRDefault="001242FD" w:rsidP="001242FD">
      <w:pPr>
        <w:rPr>
          <w:sz w:val="24"/>
          <w:szCs w:val="24"/>
        </w:rPr>
      </w:pPr>
      <w:r>
        <w:rPr>
          <w:sz w:val="24"/>
          <w:szCs w:val="24"/>
        </w:rPr>
        <w:t xml:space="preserve">Geçen yıl Türkiye yapımı 147 filmin yanı sıra 35 ülkeden çeşitli tarzlarda sinema filmleri beyazperdeye konuk oldu. Amerikan yapımları </w:t>
      </w:r>
      <w:r w:rsidR="005A604E">
        <w:rPr>
          <w:sz w:val="24"/>
          <w:szCs w:val="24"/>
        </w:rPr>
        <w:t>bir önceki yıla göre 11 film azalırken 96 toplamına ulaştı. Vizyona çıkan Çin Halk Cumhuriyeti ve Almanya ana yapımcılı filmlerde 2018 yılına göre büyük oranda artış oldu. Pakistan, Peru, Brezilya, Macaristan, Azerbaycan, İsviçre, Kolombiya ve Kuzey Makedonya yapımı filmleri de 2019’da izleme fırsatı sunuldu.</w:t>
      </w:r>
    </w:p>
    <w:tbl>
      <w:tblPr>
        <w:tblW w:w="3840" w:type="dxa"/>
        <w:tblInd w:w="56" w:type="dxa"/>
        <w:tblCellMar>
          <w:left w:w="70" w:type="dxa"/>
          <w:right w:w="70" w:type="dxa"/>
        </w:tblCellMar>
        <w:tblLook w:val="04A0"/>
      </w:tblPr>
      <w:tblGrid>
        <w:gridCol w:w="2800"/>
        <w:gridCol w:w="546"/>
        <w:gridCol w:w="546"/>
      </w:tblGrid>
      <w:tr w:rsidR="005A604E" w:rsidRPr="005A604E" w:rsidTr="005A604E">
        <w:trPr>
          <w:trHeight w:val="270"/>
        </w:trPr>
        <w:tc>
          <w:tcPr>
            <w:tcW w:w="28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A604E" w:rsidRPr="005A604E" w:rsidRDefault="005A604E" w:rsidP="005A604E">
            <w:pPr>
              <w:spacing w:after="0" w:line="240" w:lineRule="auto"/>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 </w:t>
            </w:r>
          </w:p>
        </w:tc>
        <w:tc>
          <w:tcPr>
            <w:tcW w:w="520" w:type="dxa"/>
            <w:tcBorders>
              <w:top w:val="single" w:sz="4" w:space="0" w:color="auto"/>
              <w:left w:val="nil"/>
              <w:bottom w:val="single" w:sz="8"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2019</w:t>
            </w:r>
          </w:p>
        </w:tc>
        <w:tc>
          <w:tcPr>
            <w:tcW w:w="520" w:type="dxa"/>
            <w:tcBorders>
              <w:top w:val="single" w:sz="4" w:space="0" w:color="auto"/>
              <w:left w:val="nil"/>
              <w:bottom w:val="single" w:sz="8"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2018</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Türkiye</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A43DCD">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14</w:t>
            </w:r>
            <w:r w:rsidR="00A43DCD">
              <w:rPr>
                <w:rFonts w:ascii="Calibri" w:eastAsia="Times New Roman" w:hAnsi="Calibri" w:cs="Calibri"/>
                <w:b/>
                <w:bCs/>
                <w:sz w:val="20"/>
                <w:szCs w:val="20"/>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176</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Amerika Birleşik Devletleri</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96</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107</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İngiltere</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27</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34</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Fransa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256FBD">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r w:rsidR="00256FBD">
              <w:rPr>
                <w:rFonts w:ascii="Calibri" w:eastAsia="Times New Roman" w:hAnsi="Calibri" w:cs="Calibri"/>
                <w:b/>
                <w:bCs/>
                <w:sz w:val="20"/>
                <w:szCs w:val="20"/>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20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Çin Halk Cuhuriyeti</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14</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8</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Almanya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13</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8</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İspanya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5</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İtalya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7</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Rusya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8</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Kanada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8</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Güney Kore</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2</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İrlanda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3</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Belçika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İsveç</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256FBD" w:rsidP="005A604E">
            <w:pPr>
              <w:spacing w:after="0" w:line="240" w:lineRule="auto"/>
              <w:jc w:val="right"/>
              <w:rPr>
                <w:rFonts w:ascii="Calibri" w:eastAsia="Times New Roman" w:hAnsi="Calibri" w:cs="Calibri"/>
                <w:b/>
                <w:bCs/>
                <w:sz w:val="20"/>
                <w:szCs w:val="20"/>
                <w:lang w:eastAsia="tr-TR"/>
              </w:rPr>
            </w:pPr>
            <w:r>
              <w:rPr>
                <w:rFonts w:ascii="Calibri" w:eastAsia="Times New Roman" w:hAnsi="Calibri" w:cs="Calibri"/>
                <w:b/>
                <w:bCs/>
                <w:sz w:val="20"/>
                <w:szCs w:val="20"/>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Japonya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Avustralya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5</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Avusturya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2</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Danimarka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2</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Finlandiya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Hindistan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2</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Hollanda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İsviçre</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İzlanda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Kolombiya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Azerbaycan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Brezilya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Çekya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Güney Afrika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İran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Kuzey Makedonya</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Lübnan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Macaristan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Pakistan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Peru</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0</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Şili</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r w:rsidR="005A604E" w:rsidRPr="005A604E" w:rsidTr="005A604E">
        <w:trPr>
          <w:trHeight w:val="25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ind w:firstLineChars="100" w:firstLine="200"/>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Yunanistan</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b/>
                <w:bCs/>
                <w:sz w:val="20"/>
                <w:szCs w:val="20"/>
                <w:lang w:eastAsia="tr-TR"/>
              </w:rPr>
            </w:pPr>
            <w:r w:rsidRPr="005A604E">
              <w:rPr>
                <w:rFonts w:ascii="Calibri" w:eastAsia="Times New Roman" w:hAnsi="Calibri" w:cs="Calibri"/>
                <w:b/>
                <w:bCs/>
                <w:sz w:val="20"/>
                <w:szCs w:val="20"/>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5A604E" w:rsidRPr="005A604E" w:rsidRDefault="005A604E" w:rsidP="005A604E">
            <w:pPr>
              <w:spacing w:after="0" w:line="240" w:lineRule="auto"/>
              <w:jc w:val="right"/>
              <w:rPr>
                <w:rFonts w:ascii="Calibri" w:eastAsia="Times New Roman" w:hAnsi="Calibri" w:cs="Calibri"/>
                <w:sz w:val="20"/>
                <w:szCs w:val="20"/>
                <w:lang w:eastAsia="tr-TR"/>
              </w:rPr>
            </w:pPr>
            <w:r w:rsidRPr="005A604E">
              <w:rPr>
                <w:rFonts w:ascii="Calibri" w:eastAsia="Times New Roman" w:hAnsi="Calibri" w:cs="Calibri"/>
                <w:sz w:val="20"/>
                <w:szCs w:val="20"/>
                <w:lang w:eastAsia="tr-TR"/>
              </w:rPr>
              <w:t>1</w:t>
            </w:r>
          </w:p>
        </w:tc>
      </w:tr>
    </w:tbl>
    <w:p w:rsidR="005A604E" w:rsidRDefault="005A604E" w:rsidP="001242FD">
      <w:pPr>
        <w:rPr>
          <w:sz w:val="24"/>
          <w:szCs w:val="24"/>
        </w:rPr>
      </w:pPr>
    </w:p>
    <w:p w:rsidR="005A604E" w:rsidRDefault="005A604E" w:rsidP="001242FD">
      <w:pPr>
        <w:rPr>
          <w:sz w:val="24"/>
          <w:szCs w:val="24"/>
        </w:rPr>
      </w:pPr>
    </w:p>
    <w:p w:rsidR="005A604E" w:rsidRDefault="005A604E" w:rsidP="005A604E">
      <w:pPr>
        <w:rPr>
          <w:b/>
          <w:sz w:val="24"/>
          <w:szCs w:val="24"/>
        </w:rPr>
      </w:pPr>
      <w:r>
        <w:rPr>
          <w:b/>
          <w:sz w:val="24"/>
          <w:szCs w:val="24"/>
        </w:rPr>
        <w:lastRenderedPageBreak/>
        <w:t>Amerikan stüdyo filmleri 2019’da satışlarını arttırdı</w:t>
      </w:r>
    </w:p>
    <w:p w:rsidR="005A604E" w:rsidRDefault="005A604E" w:rsidP="005A604E">
      <w:pPr>
        <w:rPr>
          <w:sz w:val="24"/>
          <w:szCs w:val="24"/>
        </w:rPr>
      </w:pPr>
      <w:r>
        <w:rPr>
          <w:sz w:val="24"/>
          <w:szCs w:val="24"/>
        </w:rPr>
        <w:t xml:space="preserve">Dünya çapında dağıtımı yapılan yüksek bütçeli projelerin sahibi Amerikan stüdyolarının 2018 mesaisi bir önceki yıla göre </w:t>
      </w:r>
      <w:r w:rsidR="001F7485">
        <w:rPr>
          <w:sz w:val="24"/>
          <w:szCs w:val="24"/>
        </w:rPr>
        <w:t>oldukça parlaktı</w:t>
      </w:r>
      <w:r>
        <w:rPr>
          <w:sz w:val="24"/>
          <w:szCs w:val="24"/>
        </w:rPr>
        <w:t xml:space="preserve">. </w:t>
      </w:r>
      <w:r w:rsidR="001F7485">
        <w:rPr>
          <w:sz w:val="24"/>
          <w:szCs w:val="24"/>
        </w:rPr>
        <w:t>Altı</w:t>
      </w:r>
      <w:r>
        <w:rPr>
          <w:sz w:val="24"/>
          <w:szCs w:val="24"/>
        </w:rPr>
        <w:t xml:space="preserve"> büyük Amerikan film yapım stüdyosunun dağıtımında olan filmler Türkiye’de 201</w:t>
      </w:r>
      <w:r w:rsidR="001F7485">
        <w:rPr>
          <w:sz w:val="24"/>
          <w:szCs w:val="24"/>
        </w:rPr>
        <w:t>8</w:t>
      </w:r>
      <w:r>
        <w:rPr>
          <w:sz w:val="24"/>
          <w:szCs w:val="24"/>
        </w:rPr>
        <w:t xml:space="preserve"> yılına göre yıllık hasılat toplamına bakıldığında %</w:t>
      </w:r>
      <w:r w:rsidR="001F7485">
        <w:rPr>
          <w:sz w:val="24"/>
          <w:szCs w:val="24"/>
        </w:rPr>
        <w:t>2</w:t>
      </w:r>
      <w:r>
        <w:rPr>
          <w:sz w:val="24"/>
          <w:szCs w:val="24"/>
        </w:rPr>
        <w:t xml:space="preserve">5 </w:t>
      </w:r>
      <w:r w:rsidR="001F7485">
        <w:rPr>
          <w:sz w:val="24"/>
          <w:szCs w:val="24"/>
        </w:rPr>
        <w:t>artış</w:t>
      </w:r>
      <w:r>
        <w:rPr>
          <w:sz w:val="24"/>
          <w:szCs w:val="24"/>
        </w:rPr>
        <w:t xml:space="preserve"> gösterdi. Disney, Fox, Paramount, Sony, Universal ve Warner Bros. 201</w:t>
      </w:r>
      <w:r w:rsidR="001F7485">
        <w:rPr>
          <w:sz w:val="24"/>
          <w:szCs w:val="24"/>
        </w:rPr>
        <w:t>8</w:t>
      </w:r>
      <w:r>
        <w:rPr>
          <w:sz w:val="24"/>
          <w:szCs w:val="24"/>
        </w:rPr>
        <w:t xml:space="preserve"> yılında 6</w:t>
      </w:r>
      <w:r w:rsidR="001F7485">
        <w:rPr>
          <w:sz w:val="24"/>
          <w:szCs w:val="24"/>
        </w:rPr>
        <w:t>2</w:t>
      </w:r>
      <w:r>
        <w:rPr>
          <w:sz w:val="24"/>
          <w:szCs w:val="24"/>
        </w:rPr>
        <w:t xml:space="preserve"> filmi Türkiye’de vizyonla buluştururken bu stüdyolar 201</w:t>
      </w:r>
      <w:r w:rsidR="001F7485">
        <w:rPr>
          <w:sz w:val="24"/>
          <w:szCs w:val="24"/>
        </w:rPr>
        <w:t>9</w:t>
      </w:r>
      <w:r>
        <w:rPr>
          <w:sz w:val="24"/>
          <w:szCs w:val="24"/>
        </w:rPr>
        <w:t>’d</w:t>
      </w:r>
      <w:r w:rsidR="001F7485">
        <w:rPr>
          <w:sz w:val="24"/>
          <w:szCs w:val="24"/>
        </w:rPr>
        <w:t>a</w:t>
      </w:r>
      <w:r>
        <w:rPr>
          <w:sz w:val="24"/>
          <w:szCs w:val="24"/>
        </w:rPr>
        <w:t xml:space="preserve"> </w:t>
      </w:r>
      <w:r w:rsidR="001F7485">
        <w:rPr>
          <w:sz w:val="24"/>
          <w:szCs w:val="24"/>
        </w:rPr>
        <w:t>55 film ile sinemalardaydı. Altı stüdyodan üç</w:t>
      </w:r>
      <w:r>
        <w:rPr>
          <w:sz w:val="24"/>
          <w:szCs w:val="24"/>
        </w:rPr>
        <w:t xml:space="preserve">ü bir önceki yıla göre hasılat ve yabancı film hasılat - gişe yüzdelerindeki oranlarını az da olsa arttırırken Paramount, </w:t>
      </w:r>
      <w:r w:rsidR="001F7485">
        <w:rPr>
          <w:sz w:val="24"/>
          <w:szCs w:val="24"/>
        </w:rPr>
        <w:t>Fox</w:t>
      </w:r>
      <w:r>
        <w:rPr>
          <w:sz w:val="24"/>
          <w:szCs w:val="24"/>
        </w:rPr>
        <w:t xml:space="preserve"> ve Universal’de aynı oranlarda düşüşler yaşandı. 201</w:t>
      </w:r>
      <w:r w:rsidR="001F7485">
        <w:rPr>
          <w:sz w:val="24"/>
          <w:szCs w:val="24"/>
        </w:rPr>
        <w:t>9</w:t>
      </w:r>
      <w:r>
        <w:rPr>
          <w:sz w:val="24"/>
          <w:szCs w:val="24"/>
        </w:rPr>
        <w:t>’d</w:t>
      </w:r>
      <w:r w:rsidR="001F7485">
        <w:rPr>
          <w:sz w:val="24"/>
          <w:szCs w:val="24"/>
        </w:rPr>
        <w:t>a</w:t>
      </w:r>
      <w:r>
        <w:rPr>
          <w:sz w:val="24"/>
          <w:szCs w:val="24"/>
        </w:rPr>
        <w:t xml:space="preserve"> </w:t>
      </w:r>
      <w:r w:rsidR="001F7485">
        <w:rPr>
          <w:sz w:val="24"/>
          <w:szCs w:val="24"/>
        </w:rPr>
        <w:t>altı</w:t>
      </w:r>
      <w:r>
        <w:rPr>
          <w:sz w:val="24"/>
          <w:szCs w:val="24"/>
        </w:rPr>
        <w:t xml:space="preserve"> lider Amerikan stüdyosu toplam bilet satışının %</w:t>
      </w:r>
      <w:r w:rsidR="001F7485">
        <w:rPr>
          <w:sz w:val="24"/>
          <w:szCs w:val="24"/>
        </w:rPr>
        <w:t>35</w:t>
      </w:r>
      <w:r>
        <w:rPr>
          <w:sz w:val="24"/>
          <w:szCs w:val="24"/>
        </w:rPr>
        <w:t>,</w:t>
      </w:r>
      <w:r w:rsidR="001F7485">
        <w:rPr>
          <w:sz w:val="24"/>
          <w:szCs w:val="24"/>
        </w:rPr>
        <w:t>35’i</w:t>
      </w:r>
      <w:r>
        <w:rPr>
          <w:sz w:val="24"/>
          <w:szCs w:val="24"/>
        </w:rPr>
        <w:t>ne ulaşırken yabancı sinema filmleri bilet satışı toplamının %7</w:t>
      </w:r>
      <w:r w:rsidR="001F7485">
        <w:rPr>
          <w:sz w:val="24"/>
          <w:szCs w:val="24"/>
        </w:rPr>
        <w:t>4</w:t>
      </w:r>
      <w:r>
        <w:rPr>
          <w:sz w:val="24"/>
          <w:szCs w:val="24"/>
        </w:rPr>
        <w:t>,</w:t>
      </w:r>
      <w:r w:rsidR="001F7485">
        <w:rPr>
          <w:sz w:val="24"/>
          <w:szCs w:val="24"/>
        </w:rPr>
        <w:t>22</w:t>
      </w:r>
      <w:r>
        <w:rPr>
          <w:sz w:val="24"/>
          <w:szCs w:val="24"/>
        </w:rPr>
        <w:t>’s</w:t>
      </w:r>
      <w:r w:rsidR="001F7485">
        <w:rPr>
          <w:sz w:val="24"/>
          <w:szCs w:val="24"/>
        </w:rPr>
        <w:t>i</w:t>
      </w:r>
      <w:r>
        <w:rPr>
          <w:sz w:val="24"/>
          <w:szCs w:val="24"/>
        </w:rPr>
        <w:t>n</w:t>
      </w:r>
      <w:r w:rsidR="001F7485">
        <w:rPr>
          <w:sz w:val="24"/>
          <w:szCs w:val="24"/>
        </w:rPr>
        <w:t>i</w:t>
      </w:r>
      <w:r>
        <w:rPr>
          <w:sz w:val="24"/>
          <w:szCs w:val="24"/>
        </w:rPr>
        <w:t xml:space="preserve"> kapladı.</w:t>
      </w:r>
    </w:p>
    <w:p w:rsidR="001F7485" w:rsidRDefault="001F7485" w:rsidP="005A604E">
      <w:pPr>
        <w:rPr>
          <w:sz w:val="24"/>
          <w:szCs w:val="24"/>
        </w:rPr>
      </w:pPr>
      <w:r>
        <w:rPr>
          <w:noProof/>
          <w:sz w:val="24"/>
          <w:szCs w:val="24"/>
          <w:lang w:eastAsia="tr-TR"/>
        </w:rPr>
        <w:drawing>
          <wp:inline distT="0" distB="0" distL="0" distR="0">
            <wp:extent cx="5760720" cy="2563495"/>
            <wp:effectExtent l="19050" t="0" r="0" b="0"/>
            <wp:docPr id="1" name="0 Resim" descr="Adsı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3.jpg"/>
                    <pic:cNvPicPr/>
                  </pic:nvPicPr>
                  <pic:blipFill>
                    <a:blip r:embed="rId12"/>
                    <a:stretch>
                      <a:fillRect/>
                    </a:stretch>
                  </pic:blipFill>
                  <pic:spPr>
                    <a:xfrm>
                      <a:off x="0" y="0"/>
                      <a:ext cx="5760720" cy="2563495"/>
                    </a:xfrm>
                    <a:prstGeom prst="rect">
                      <a:avLst/>
                    </a:prstGeom>
                  </pic:spPr>
                </pic:pic>
              </a:graphicData>
            </a:graphic>
          </wp:inline>
        </w:drawing>
      </w:r>
    </w:p>
    <w:p w:rsidR="001F7485" w:rsidRDefault="001F7485" w:rsidP="001F7485">
      <w:pPr>
        <w:rPr>
          <w:i/>
          <w:sz w:val="18"/>
          <w:szCs w:val="18"/>
        </w:rPr>
      </w:pPr>
      <w:r w:rsidRPr="001C03B5">
        <w:rPr>
          <w:i/>
          <w:sz w:val="18"/>
          <w:szCs w:val="18"/>
        </w:rPr>
        <w:t xml:space="preserve">Bu </w:t>
      </w:r>
      <w:r>
        <w:rPr>
          <w:i/>
          <w:sz w:val="18"/>
          <w:szCs w:val="18"/>
        </w:rPr>
        <w:t>tablo</w:t>
      </w:r>
      <w:r w:rsidRPr="001C03B5">
        <w:rPr>
          <w:i/>
          <w:sz w:val="18"/>
          <w:szCs w:val="18"/>
        </w:rPr>
        <w:t>Türkiye’de 201</w:t>
      </w:r>
      <w:r>
        <w:rPr>
          <w:i/>
          <w:sz w:val="18"/>
          <w:szCs w:val="18"/>
        </w:rPr>
        <w:t>9</w:t>
      </w:r>
      <w:r w:rsidRPr="001C03B5">
        <w:rPr>
          <w:i/>
          <w:sz w:val="18"/>
          <w:szCs w:val="18"/>
        </w:rPr>
        <w:t xml:space="preserve"> yılında faaliyet gösteren film işletmecisi şirketlerin ve bu şirketlerin anlaşmalı olduğu yapımcı firmaların özel izniyle hazırlanmıştır. Raporda yer alan filmlerin ilgili bütün verileri, her filmin dağıtımcı, işletmeci, ithalatçı ve yapımcı firmasına aittir.</w:t>
      </w:r>
    </w:p>
    <w:p w:rsidR="001F7485" w:rsidRDefault="001F7485" w:rsidP="001F7485">
      <w:pPr>
        <w:rPr>
          <w:b/>
          <w:sz w:val="24"/>
          <w:szCs w:val="24"/>
        </w:rPr>
      </w:pPr>
      <w:r>
        <w:rPr>
          <w:b/>
          <w:sz w:val="24"/>
          <w:szCs w:val="24"/>
        </w:rPr>
        <w:t>Çocuk sinemaseverler için birbirinden renkli 5</w:t>
      </w:r>
      <w:r w:rsidR="00D54EEE">
        <w:rPr>
          <w:b/>
          <w:sz w:val="24"/>
          <w:szCs w:val="24"/>
        </w:rPr>
        <w:t>9</w:t>
      </w:r>
      <w:r>
        <w:rPr>
          <w:b/>
          <w:sz w:val="24"/>
          <w:szCs w:val="24"/>
        </w:rPr>
        <w:t xml:space="preserve"> yapım</w:t>
      </w:r>
    </w:p>
    <w:p w:rsidR="001F7485" w:rsidRDefault="00D54EEE" w:rsidP="001F7485">
      <w:pPr>
        <w:rPr>
          <w:sz w:val="24"/>
          <w:szCs w:val="24"/>
        </w:rPr>
      </w:pPr>
      <w:r>
        <w:rPr>
          <w:sz w:val="24"/>
          <w:szCs w:val="24"/>
        </w:rPr>
        <w:t>Altısı</w:t>
      </w:r>
      <w:r w:rsidR="001F7485">
        <w:rPr>
          <w:sz w:val="24"/>
          <w:szCs w:val="24"/>
        </w:rPr>
        <w:t xml:space="preserve"> Türkiye yapımı 5</w:t>
      </w:r>
      <w:r>
        <w:rPr>
          <w:sz w:val="24"/>
          <w:szCs w:val="24"/>
        </w:rPr>
        <w:t>9</w:t>
      </w:r>
      <w:r w:rsidR="001F7485">
        <w:rPr>
          <w:sz w:val="24"/>
          <w:szCs w:val="24"/>
        </w:rPr>
        <w:t xml:space="preserve"> çizgi - animasyon - çocuk filmi geçen yıl sinema salonlarındaydı. 201</w:t>
      </w:r>
      <w:r>
        <w:rPr>
          <w:sz w:val="24"/>
          <w:szCs w:val="24"/>
        </w:rPr>
        <w:t>9’da</w:t>
      </w:r>
      <w:r w:rsidR="001F7485">
        <w:rPr>
          <w:sz w:val="24"/>
          <w:szCs w:val="24"/>
        </w:rPr>
        <w:t xml:space="preserve"> beyazperdeye yansıyan 5</w:t>
      </w:r>
      <w:r>
        <w:rPr>
          <w:sz w:val="24"/>
          <w:szCs w:val="24"/>
        </w:rPr>
        <w:t>9</w:t>
      </w:r>
      <w:r w:rsidR="001F7485">
        <w:rPr>
          <w:sz w:val="24"/>
          <w:szCs w:val="24"/>
        </w:rPr>
        <w:t xml:space="preserve"> çocuk filmin</w:t>
      </w:r>
      <w:r>
        <w:rPr>
          <w:sz w:val="24"/>
          <w:szCs w:val="24"/>
        </w:rPr>
        <w:t>e</w:t>
      </w:r>
      <w:r w:rsidR="001F7485">
        <w:rPr>
          <w:sz w:val="24"/>
          <w:szCs w:val="24"/>
        </w:rPr>
        <w:t xml:space="preserve"> </w:t>
      </w:r>
      <w:r>
        <w:rPr>
          <w:sz w:val="24"/>
          <w:szCs w:val="24"/>
        </w:rPr>
        <w:t>10.638.214</w:t>
      </w:r>
      <w:r w:rsidR="001F7485">
        <w:rPr>
          <w:sz w:val="24"/>
          <w:szCs w:val="24"/>
        </w:rPr>
        <w:t xml:space="preserve"> adet bilet satıldı. </w:t>
      </w:r>
      <w:r>
        <w:rPr>
          <w:sz w:val="24"/>
          <w:szCs w:val="24"/>
        </w:rPr>
        <w:t>10,6 milyon adetlik bilet satışından 174,2 milyon TL.’lik hasılat elde edilirken Türkiye yapımı animasyonlar bu toplamın 56,2 milyon TL.’sini kasasına götürmeyi başardı.</w:t>
      </w:r>
      <w:r w:rsidR="001F7485">
        <w:rPr>
          <w:sz w:val="24"/>
          <w:szCs w:val="24"/>
        </w:rPr>
        <w:t xml:space="preserve"> </w:t>
      </w:r>
      <w:r w:rsidR="00706667">
        <w:rPr>
          <w:i/>
          <w:noProof/>
          <w:sz w:val="18"/>
          <w:szCs w:val="18"/>
          <w:lang w:eastAsia="tr-TR"/>
        </w:rPr>
        <w:drawing>
          <wp:inline distT="0" distB="0" distL="0" distR="0">
            <wp:extent cx="5760720" cy="1475740"/>
            <wp:effectExtent l="19050" t="0" r="0" b="0"/>
            <wp:docPr id="4" name="1 Resim" descr="Adsı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5.jpg"/>
                    <pic:cNvPicPr/>
                  </pic:nvPicPr>
                  <pic:blipFill>
                    <a:blip r:embed="rId13"/>
                    <a:stretch>
                      <a:fillRect/>
                    </a:stretch>
                  </pic:blipFill>
                  <pic:spPr>
                    <a:xfrm>
                      <a:off x="0" y="0"/>
                      <a:ext cx="5760720" cy="1475740"/>
                    </a:xfrm>
                    <a:prstGeom prst="rect">
                      <a:avLst/>
                    </a:prstGeom>
                  </pic:spPr>
                </pic:pic>
              </a:graphicData>
            </a:graphic>
          </wp:inline>
        </w:drawing>
      </w:r>
      <w:r w:rsidR="001F7485">
        <w:rPr>
          <w:sz w:val="24"/>
          <w:szCs w:val="24"/>
        </w:rPr>
        <w:lastRenderedPageBreak/>
        <w:t>201</w:t>
      </w:r>
      <w:r>
        <w:rPr>
          <w:sz w:val="24"/>
          <w:szCs w:val="24"/>
        </w:rPr>
        <w:t>9</w:t>
      </w:r>
      <w:r w:rsidR="001F7485">
        <w:rPr>
          <w:sz w:val="24"/>
          <w:szCs w:val="24"/>
        </w:rPr>
        <w:t>’d</w:t>
      </w:r>
      <w:r>
        <w:rPr>
          <w:sz w:val="24"/>
          <w:szCs w:val="24"/>
        </w:rPr>
        <w:t>a</w:t>
      </w:r>
      <w:r w:rsidR="001F7485">
        <w:rPr>
          <w:sz w:val="24"/>
          <w:szCs w:val="24"/>
        </w:rPr>
        <w:t xml:space="preserve"> en çok izlenen animasyon Türkiye yapımı oldu. </w:t>
      </w:r>
      <w:r w:rsidR="00706667">
        <w:rPr>
          <w:sz w:val="24"/>
          <w:szCs w:val="24"/>
        </w:rPr>
        <w:t>2</w:t>
      </w:r>
      <w:r w:rsidR="001F7485">
        <w:rPr>
          <w:sz w:val="24"/>
          <w:szCs w:val="24"/>
        </w:rPr>
        <w:t xml:space="preserve"> milyon sınırını aşan ‘</w:t>
      </w:r>
      <w:r w:rsidR="00706667">
        <w:rPr>
          <w:sz w:val="24"/>
          <w:szCs w:val="24"/>
        </w:rPr>
        <w:t>Kral Şakir: Korsanlar Diyarı</w:t>
      </w:r>
      <w:r w:rsidR="001F7485">
        <w:rPr>
          <w:sz w:val="24"/>
          <w:szCs w:val="24"/>
        </w:rPr>
        <w:t xml:space="preserve">’, </w:t>
      </w:r>
      <w:r w:rsidR="00706667">
        <w:rPr>
          <w:sz w:val="24"/>
          <w:szCs w:val="24"/>
        </w:rPr>
        <w:t>1,3 milyonluk</w:t>
      </w:r>
      <w:r w:rsidR="001F7485">
        <w:rPr>
          <w:sz w:val="24"/>
          <w:szCs w:val="24"/>
        </w:rPr>
        <w:t xml:space="preserve"> satışa dayanan ‘</w:t>
      </w:r>
      <w:r w:rsidR="00706667">
        <w:rPr>
          <w:sz w:val="24"/>
          <w:szCs w:val="24"/>
        </w:rPr>
        <w:t>Frozen 2</w:t>
      </w:r>
      <w:r w:rsidR="001F7485">
        <w:rPr>
          <w:sz w:val="24"/>
          <w:szCs w:val="24"/>
        </w:rPr>
        <w:t xml:space="preserve">’ ve </w:t>
      </w:r>
      <w:r w:rsidR="00706667">
        <w:rPr>
          <w:sz w:val="24"/>
          <w:szCs w:val="24"/>
        </w:rPr>
        <w:t>956</w:t>
      </w:r>
      <w:r w:rsidR="001F7485">
        <w:rPr>
          <w:sz w:val="24"/>
          <w:szCs w:val="24"/>
        </w:rPr>
        <w:t xml:space="preserve"> bin’lik bilet satışı sayısı ile ‘</w:t>
      </w:r>
      <w:r w:rsidR="00706667">
        <w:rPr>
          <w:sz w:val="24"/>
          <w:szCs w:val="24"/>
        </w:rPr>
        <w:t>Rafadan Tayfa 2: Göbeklitepe</w:t>
      </w:r>
      <w:r w:rsidR="001F7485">
        <w:rPr>
          <w:sz w:val="24"/>
          <w:szCs w:val="24"/>
        </w:rPr>
        <w:t>’</w:t>
      </w:r>
      <w:r w:rsidR="00706667">
        <w:rPr>
          <w:sz w:val="24"/>
          <w:szCs w:val="24"/>
        </w:rPr>
        <w:t xml:space="preserve"> -2019 yılında sadece bir hafta vizyonda olmasına rağmen-</w:t>
      </w:r>
      <w:r w:rsidR="001F7485">
        <w:rPr>
          <w:sz w:val="24"/>
          <w:szCs w:val="24"/>
        </w:rPr>
        <w:t xml:space="preserve"> yapımcılarının yüzünü güldürdü. </w:t>
      </w:r>
      <w:r w:rsidR="00706667">
        <w:rPr>
          <w:sz w:val="24"/>
          <w:szCs w:val="24"/>
        </w:rPr>
        <w:t>2019’da üç yüz binlik bilet satışı sınırını aşan yedi animasyon film bulunuyor.</w:t>
      </w:r>
    </w:p>
    <w:p w:rsidR="00706667" w:rsidRDefault="00706667" w:rsidP="00706667">
      <w:pPr>
        <w:rPr>
          <w:b/>
          <w:sz w:val="24"/>
          <w:szCs w:val="24"/>
        </w:rPr>
      </w:pPr>
      <w:r>
        <w:rPr>
          <w:b/>
          <w:sz w:val="24"/>
          <w:szCs w:val="24"/>
        </w:rPr>
        <w:t>Türkçe dublajlı 92</w:t>
      </w:r>
      <w:r w:rsidR="001018C8">
        <w:rPr>
          <w:b/>
          <w:sz w:val="24"/>
          <w:szCs w:val="24"/>
        </w:rPr>
        <w:t>, 3D özellikli 39 film</w:t>
      </w:r>
    </w:p>
    <w:p w:rsidR="00706667" w:rsidRDefault="00706667" w:rsidP="00706667">
      <w:pPr>
        <w:rPr>
          <w:sz w:val="24"/>
          <w:szCs w:val="24"/>
        </w:rPr>
      </w:pPr>
      <w:r>
        <w:rPr>
          <w:sz w:val="24"/>
          <w:szCs w:val="24"/>
        </w:rPr>
        <w:t>Vizyona çıkan 253 yabancı filmin 92 tanesine Türkçe dublaj yapıldı. Bu filmlerden 2019 yılında 327 milyon TL. hasılat elde edilirken 18.727.874 adetlik bilet satışı gerçekleştirildi. 2019’da vizyona çıkartılan 253 yabancı filmin %36’sına Türkçe dublaj yapıldı.</w:t>
      </w:r>
      <w:r w:rsidR="001018C8">
        <w:rPr>
          <w:sz w:val="24"/>
          <w:szCs w:val="24"/>
        </w:rPr>
        <w:t xml:space="preserve"> </w:t>
      </w:r>
      <w:r>
        <w:rPr>
          <w:sz w:val="24"/>
          <w:szCs w:val="24"/>
        </w:rPr>
        <w:t>2019’un gişelerine üç boyutlu filmler 259 milyon TL. gönderdi. 3D’ler 14.692.738 adetlik yıllık bilet satışını 39</w:t>
      </w:r>
      <w:r w:rsidR="001018C8">
        <w:rPr>
          <w:sz w:val="24"/>
          <w:szCs w:val="24"/>
        </w:rPr>
        <w:t xml:space="preserve"> filmle gerçekleştirdi.</w:t>
      </w:r>
    </w:p>
    <w:p w:rsidR="009B63BD" w:rsidRPr="002946D0" w:rsidRDefault="009B63BD" w:rsidP="009B63BD">
      <w:pPr>
        <w:rPr>
          <w:sz w:val="24"/>
          <w:szCs w:val="24"/>
        </w:rPr>
      </w:pPr>
      <w:r w:rsidRPr="002946D0">
        <w:rPr>
          <w:b/>
          <w:sz w:val="24"/>
          <w:szCs w:val="24"/>
        </w:rPr>
        <w:t>Bakanlık</w:t>
      </w:r>
      <w:r w:rsidR="002946D0" w:rsidRPr="002946D0">
        <w:rPr>
          <w:b/>
          <w:sz w:val="24"/>
          <w:szCs w:val="24"/>
        </w:rPr>
        <w:t xml:space="preserve"> destekli filmlerden 17 milyon TL.’lik hasılat</w:t>
      </w:r>
    </w:p>
    <w:p w:rsidR="009B63BD" w:rsidRPr="002946D0" w:rsidRDefault="009B63BD" w:rsidP="009B63BD">
      <w:pPr>
        <w:rPr>
          <w:sz w:val="24"/>
          <w:szCs w:val="24"/>
        </w:rPr>
      </w:pPr>
      <w:r w:rsidRPr="002946D0">
        <w:rPr>
          <w:sz w:val="24"/>
          <w:szCs w:val="24"/>
        </w:rPr>
        <w:t>Kültür ve Turizm Bakanlığı’nın Sinema Genel Müdürlüğü ilgili komisyonların toplantıları sonucunda 2019 yılında da uzun metraj, kısa metraj, animasyon ve proje bazlı parasal destekler sağlamayı sürdürdü. 2019 yılında Türkiye’de sinema salonlarında bilet satışı eşliğinde en az 7 gün vizyonda kalan 2</w:t>
      </w:r>
      <w:r w:rsidR="002946D0" w:rsidRPr="002946D0">
        <w:rPr>
          <w:sz w:val="24"/>
          <w:szCs w:val="24"/>
        </w:rPr>
        <w:t>3</w:t>
      </w:r>
      <w:r w:rsidRPr="002946D0">
        <w:rPr>
          <w:sz w:val="24"/>
          <w:szCs w:val="24"/>
        </w:rPr>
        <w:t xml:space="preserve"> yerli yapımda bakanlık desteği bulunuyordu. </w:t>
      </w:r>
      <w:r w:rsidR="002946D0" w:rsidRPr="002946D0">
        <w:rPr>
          <w:sz w:val="24"/>
          <w:szCs w:val="24"/>
        </w:rPr>
        <w:t>Desteklenen</w:t>
      </w:r>
      <w:r w:rsidRPr="002946D0">
        <w:rPr>
          <w:sz w:val="24"/>
          <w:szCs w:val="24"/>
        </w:rPr>
        <w:t xml:space="preserve"> bu filmlere bir gösterim takvim yılı içinde </w:t>
      </w:r>
      <w:r w:rsidR="002946D0" w:rsidRPr="002946D0">
        <w:rPr>
          <w:sz w:val="24"/>
          <w:szCs w:val="24"/>
        </w:rPr>
        <w:t>914.171</w:t>
      </w:r>
      <w:r w:rsidRPr="002946D0">
        <w:rPr>
          <w:sz w:val="24"/>
          <w:szCs w:val="24"/>
        </w:rPr>
        <w:t xml:space="preserve"> adet bilet satışı gerçekleştirildi. Filmler gişedeki satışları sonucunda </w:t>
      </w:r>
      <w:r w:rsidR="002946D0" w:rsidRPr="002946D0">
        <w:rPr>
          <w:sz w:val="24"/>
          <w:szCs w:val="24"/>
        </w:rPr>
        <w:t>17.229.884,20</w:t>
      </w:r>
      <w:r w:rsidRPr="002946D0">
        <w:rPr>
          <w:sz w:val="24"/>
          <w:szCs w:val="24"/>
        </w:rPr>
        <w:t xml:space="preserve"> TL’lik gelir elde etmeyi başardı.</w:t>
      </w:r>
    </w:p>
    <w:p w:rsidR="009B63BD" w:rsidRPr="002946D0" w:rsidRDefault="009B63BD" w:rsidP="009B63BD">
      <w:pPr>
        <w:rPr>
          <w:sz w:val="24"/>
          <w:szCs w:val="24"/>
        </w:rPr>
      </w:pPr>
      <w:r w:rsidRPr="002946D0">
        <w:rPr>
          <w:sz w:val="24"/>
          <w:szCs w:val="24"/>
        </w:rPr>
        <w:t>Bakanlığın resmi parasal desteği ile gerçekleştirilen filmlerin halka ya da izleyiciyle buluşması esnasında çeşitli yükümlülükleri bulunuyor. Destekli filmlerin maddi yardımları iade etmeme hakkından faydalanabilmesi için yurt içi - yurt dışı festival gösterimleri, vizyonda (bilet satışı eşliğinde, bir sinema salonunda, en az 7 gün, afiş, ilan yayımı ve bildirim yaparak) gösterim gibi şartları yerine getirmesi gerekiyor. Belirtilen sürede gösterime sokulmayan ya da festival gösterim prosedürlerini yerine getiremeyen yapımların destekleri ile ilgili yeni yaptırım süreçleri başlıyor. Bu sebepten ötürü 2019 yılının özellikle son haftalarında -önceki yıllarda da olduğu gibi- iade muafiyetinden faydalanabilmek için sayısı 8 yapım tek kopya ile vizyon prosedürünü yerine getirerek 201</w:t>
      </w:r>
      <w:r w:rsidR="00AE3D98" w:rsidRPr="002946D0">
        <w:rPr>
          <w:sz w:val="24"/>
          <w:szCs w:val="24"/>
        </w:rPr>
        <w:t>9</w:t>
      </w:r>
      <w:r w:rsidRPr="002946D0">
        <w:rPr>
          <w:sz w:val="24"/>
          <w:szCs w:val="24"/>
        </w:rPr>
        <w:t xml:space="preserve"> yılı listesi içerisinde yer aldı.</w:t>
      </w:r>
    </w:p>
    <w:p w:rsidR="005F19EC" w:rsidRDefault="009B63BD" w:rsidP="0087037B">
      <w:pPr>
        <w:rPr>
          <w:sz w:val="24"/>
          <w:szCs w:val="24"/>
        </w:rPr>
      </w:pPr>
      <w:r w:rsidRPr="002946D0">
        <w:rPr>
          <w:sz w:val="24"/>
          <w:szCs w:val="24"/>
        </w:rPr>
        <w:t>Destekli filmlerin yıllık satışlara göre oranları hem hasılatta hem de bilet adedinde eşitlik gösterdi. Filmlerin yıllık bazda oranı yerli film satışlarına göre oranı %3, toplam bilet satışı sonuçlarına oranı ise hem hasılatta hem de bilet adedinde %5 oldu. Kültür ve Turizm Bakanlığı 201</w:t>
      </w:r>
      <w:r w:rsidR="00AE3D98" w:rsidRPr="002946D0">
        <w:rPr>
          <w:sz w:val="24"/>
          <w:szCs w:val="24"/>
        </w:rPr>
        <w:t>9</w:t>
      </w:r>
      <w:r w:rsidRPr="002946D0">
        <w:rPr>
          <w:sz w:val="24"/>
          <w:szCs w:val="24"/>
        </w:rPr>
        <w:t xml:space="preserve"> yılında vizyona çıkan 1</w:t>
      </w:r>
      <w:r w:rsidR="002946D0" w:rsidRPr="002946D0">
        <w:rPr>
          <w:sz w:val="24"/>
          <w:szCs w:val="24"/>
        </w:rPr>
        <w:t>48</w:t>
      </w:r>
      <w:r w:rsidRPr="002946D0">
        <w:rPr>
          <w:sz w:val="24"/>
          <w:szCs w:val="24"/>
        </w:rPr>
        <w:t xml:space="preserve"> filmin %</w:t>
      </w:r>
      <w:r w:rsidR="002946D0" w:rsidRPr="002946D0">
        <w:rPr>
          <w:sz w:val="24"/>
          <w:szCs w:val="24"/>
        </w:rPr>
        <w:t>16</w:t>
      </w:r>
      <w:r w:rsidRPr="002946D0">
        <w:rPr>
          <w:sz w:val="24"/>
          <w:szCs w:val="24"/>
        </w:rPr>
        <w:t>’s</w:t>
      </w:r>
      <w:r w:rsidR="002946D0" w:rsidRPr="002946D0">
        <w:rPr>
          <w:sz w:val="24"/>
          <w:szCs w:val="24"/>
        </w:rPr>
        <w:t>ı</w:t>
      </w:r>
      <w:r w:rsidRPr="002946D0">
        <w:rPr>
          <w:sz w:val="24"/>
          <w:szCs w:val="24"/>
        </w:rPr>
        <w:t>ne maddi destek sağladı.</w:t>
      </w:r>
      <w:r w:rsidR="005F19EC">
        <w:rPr>
          <w:sz w:val="24"/>
          <w:szCs w:val="24"/>
        </w:rPr>
        <w:t xml:space="preserve"> </w:t>
      </w:r>
      <w:r w:rsidR="002946D0" w:rsidRPr="002946D0">
        <w:rPr>
          <w:sz w:val="24"/>
          <w:szCs w:val="24"/>
        </w:rPr>
        <w:t>Komedi</w:t>
      </w:r>
      <w:r w:rsidRPr="002946D0">
        <w:rPr>
          <w:sz w:val="24"/>
          <w:szCs w:val="24"/>
        </w:rPr>
        <w:t xml:space="preserve"> film</w:t>
      </w:r>
      <w:r w:rsidR="002946D0" w:rsidRPr="002946D0">
        <w:rPr>
          <w:sz w:val="24"/>
          <w:szCs w:val="24"/>
        </w:rPr>
        <w:t>i</w:t>
      </w:r>
      <w:r w:rsidRPr="002946D0">
        <w:rPr>
          <w:sz w:val="24"/>
          <w:szCs w:val="24"/>
        </w:rPr>
        <w:t>: ‘</w:t>
      </w:r>
      <w:r w:rsidR="002946D0" w:rsidRPr="002946D0">
        <w:rPr>
          <w:sz w:val="24"/>
          <w:szCs w:val="24"/>
        </w:rPr>
        <w:t>Cinayet Süsü</w:t>
      </w:r>
      <w:r w:rsidRPr="002946D0">
        <w:rPr>
          <w:sz w:val="24"/>
          <w:szCs w:val="24"/>
        </w:rPr>
        <w:t xml:space="preserve">’ </w:t>
      </w:r>
      <w:r w:rsidR="002946D0" w:rsidRPr="002946D0">
        <w:rPr>
          <w:sz w:val="24"/>
          <w:szCs w:val="24"/>
        </w:rPr>
        <w:t>823.878</w:t>
      </w:r>
      <w:r w:rsidRPr="002946D0">
        <w:rPr>
          <w:sz w:val="24"/>
          <w:szCs w:val="24"/>
        </w:rPr>
        <w:t xml:space="preserve"> adetlik 201</w:t>
      </w:r>
      <w:r w:rsidR="002946D0" w:rsidRPr="002946D0">
        <w:rPr>
          <w:sz w:val="24"/>
          <w:szCs w:val="24"/>
        </w:rPr>
        <w:t>9</w:t>
      </w:r>
      <w:r w:rsidRPr="002946D0">
        <w:rPr>
          <w:sz w:val="24"/>
          <w:szCs w:val="24"/>
        </w:rPr>
        <w:t xml:space="preserve"> takvim yılı içindeki bilet satışı ile destekli filmlerin gişe lideri olmayı başardı. Bu film dışında 100 bin adetlik satış sınırını aşan</w:t>
      </w:r>
      <w:r w:rsidR="002946D0" w:rsidRPr="002946D0">
        <w:rPr>
          <w:sz w:val="24"/>
          <w:szCs w:val="24"/>
        </w:rPr>
        <w:t xml:space="preserve"> </w:t>
      </w:r>
      <w:r w:rsidRPr="002946D0">
        <w:rPr>
          <w:sz w:val="24"/>
          <w:szCs w:val="24"/>
        </w:rPr>
        <w:t xml:space="preserve">, </w:t>
      </w:r>
      <w:r w:rsidR="002946D0" w:rsidRPr="002946D0">
        <w:rPr>
          <w:sz w:val="24"/>
          <w:szCs w:val="24"/>
        </w:rPr>
        <w:t xml:space="preserve">yapım olmazken </w:t>
      </w:r>
      <w:r w:rsidRPr="002946D0">
        <w:rPr>
          <w:sz w:val="24"/>
          <w:szCs w:val="24"/>
        </w:rPr>
        <w:t xml:space="preserve">10 bin adetlik sınırı aşan 3 film oldu. Destekli </w:t>
      </w:r>
      <w:r w:rsidR="002946D0" w:rsidRPr="002946D0">
        <w:rPr>
          <w:sz w:val="24"/>
          <w:szCs w:val="24"/>
        </w:rPr>
        <w:t>19</w:t>
      </w:r>
      <w:r w:rsidRPr="002946D0">
        <w:rPr>
          <w:sz w:val="24"/>
          <w:szCs w:val="24"/>
        </w:rPr>
        <w:t xml:space="preserve"> film vizyonda 10 bin bilet satışı sınırını aşamazken </w:t>
      </w:r>
      <w:r w:rsidR="002946D0" w:rsidRPr="002946D0">
        <w:rPr>
          <w:sz w:val="24"/>
          <w:szCs w:val="24"/>
        </w:rPr>
        <w:t xml:space="preserve">14 </w:t>
      </w:r>
      <w:r w:rsidRPr="002946D0">
        <w:rPr>
          <w:sz w:val="24"/>
          <w:szCs w:val="24"/>
        </w:rPr>
        <w:t xml:space="preserve">yapım </w:t>
      </w:r>
      <w:r w:rsidR="002946D0" w:rsidRPr="002946D0">
        <w:rPr>
          <w:sz w:val="24"/>
          <w:szCs w:val="24"/>
        </w:rPr>
        <w:t>1000’i</w:t>
      </w:r>
      <w:r w:rsidRPr="002946D0">
        <w:rPr>
          <w:sz w:val="24"/>
          <w:szCs w:val="24"/>
        </w:rPr>
        <w:t>n altında kaldı.</w:t>
      </w:r>
    </w:p>
    <w:p w:rsidR="0087037B" w:rsidRPr="005F19EC" w:rsidRDefault="0087037B" w:rsidP="0087037B">
      <w:pPr>
        <w:rPr>
          <w:sz w:val="24"/>
          <w:szCs w:val="24"/>
        </w:rPr>
      </w:pPr>
      <w:r w:rsidRPr="008F2C47">
        <w:rPr>
          <w:b/>
          <w:sz w:val="24"/>
          <w:szCs w:val="24"/>
        </w:rPr>
        <w:lastRenderedPageBreak/>
        <w:t>201</w:t>
      </w:r>
      <w:r>
        <w:rPr>
          <w:b/>
          <w:sz w:val="24"/>
          <w:szCs w:val="24"/>
        </w:rPr>
        <w:t>9’u</w:t>
      </w:r>
      <w:r w:rsidRPr="008F2C47">
        <w:rPr>
          <w:b/>
          <w:sz w:val="24"/>
          <w:szCs w:val="24"/>
        </w:rPr>
        <w:t>n gişe verileri ve filmlere göre sayılar</w:t>
      </w:r>
    </w:p>
    <w:p w:rsidR="001D7E70" w:rsidRDefault="0087037B" w:rsidP="0087037B">
      <w:pPr>
        <w:rPr>
          <w:sz w:val="24"/>
          <w:szCs w:val="24"/>
        </w:rPr>
      </w:pPr>
      <w:r>
        <w:rPr>
          <w:sz w:val="24"/>
          <w:szCs w:val="24"/>
        </w:rPr>
        <w:t xml:space="preserve">2018’de Netflix’ten de Amazon’dan da filmler izlenmişti. 2018’de Netflix bütün dünyada olduğu gibi pazarlama stratejisi ve şirket geleceği açısından ‘Roma’nın sinema gişe verilerini gizlemeyi tercih etmesi gibi bu yılda Amazon’un yapımcılığındaki The Aeronauts – Balon Pilotları adlı yapım yılın son ayında sinema vizyonu da yaptı ve bu verilerini açıklamayı tercih etmedi. Bakanlık desteği prosedürü gereği 8 film sadece 1 lokasyonda çok az izleyici ile vizyon macerasına başladı. ‘7. Koğuştaki Mucize’ büyük bir sürprizle beklentilerin de üzerine çıkarak 5 milyon bilet satışı sınırını geçti. </w:t>
      </w:r>
    </w:p>
    <w:p w:rsidR="0087037B" w:rsidRDefault="0087037B" w:rsidP="0087037B">
      <w:pPr>
        <w:rPr>
          <w:sz w:val="24"/>
          <w:szCs w:val="24"/>
        </w:rPr>
      </w:pPr>
      <w:r>
        <w:rPr>
          <w:sz w:val="24"/>
          <w:szCs w:val="24"/>
        </w:rPr>
        <w:t>Kültür ve Turizm Bakanlığı Sinema Genel Müdürlüğü’nün SİSAY (Sinema İşletmecileri ve Yatırımcıları Derneği) ile gerçekleştirdiği ‘1 Milyon Bilet’ kampanyası da 2019’da da yürürlükteydi ve etkinlik kapsamında 4 film Türkiye’nin dört bir yanında çocuk izleyiciyle buluşturularak toplamda 989.773 çocuk - öğrencinin sinemaya gitmesi sağlandı. ‘1 Milyon Bilet’ kampanyasında gösterilen ‘Masal Şatosu: Sihirli Davet’ 258.374, ‘Konuşan Hayvanlar’ 279.252 adet, ‘Rafadan Tayfa Dehliz Macerası’ 288.544 ve ‘Keşif Çanakkale’ 163.608 adetlik bilet satışı gerçekleştirerek etkinliği tamamladı.</w:t>
      </w:r>
    </w:p>
    <w:p w:rsidR="0087037B" w:rsidRDefault="0087037B" w:rsidP="0087037B">
      <w:pPr>
        <w:rPr>
          <w:sz w:val="24"/>
          <w:szCs w:val="24"/>
        </w:rPr>
      </w:pPr>
      <w:r>
        <w:rPr>
          <w:sz w:val="24"/>
          <w:szCs w:val="24"/>
        </w:rPr>
        <w:t xml:space="preserve">Sinemasal gösterim dışı (non-theatrical) film etkinliklerinden bir diğeri de </w:t>
      </w:r>
      <w:r w:rsidR="00622AD3">
        <w:rPr>
          <w:sz w:val="24"/>
          <w:szCs w:val="24"/>
        </w:rPr>
        <w:t>Cinema Pink’in salonlarında gerçekleştirdiği operalardı</w:t>
      </w:r>
      <w:r>
        <w:rPr>
          <w:sz w:val="24"/>
          <w:szCs w:val="24"/>
        </w:rPr>
        <w:t>.</w:t>
      </w:r>
      <w:r w:rsidR="00622AD3">
        <w:rPr>
          <w:sz w:val="24"/>
          <w:szCs w:val="24"/>
        </w:rPr>
        <w:t xml:space="preserve"> Dünya ile aynı anda canlı olarak yayınlanan bu operaları bir yıl içinde 100 TL.lik biletler eşliğinde 757 kişi takip etti. Cinemaximum sinemaları ise yılın ikinci yarısında bazı perdelerinde canlı maç yayını yaparken 8.527 biletin satıldığı ‘</w:t>
      </w:r>
      <w:r w:rsidR="00622AD3" w:rsidRPr="00622AD3">
        <w:rPr>
          <w:sz w:val="24"/>
          <w:szCs w:val="24"/>
        </w:rPr>
        <w:t>Metallica &amp; San Francisco Symphony: S&amp;M</w:t>
      </w:r>
      <w:r w:rsidR="00622AD3">
        <w:rPr>
          <w:sz w:val="24"/>
          <w:szCs w:val="24"/>
        </w:rPr>
        <w:t>’, 60.437 biletin satıldığı ‘</w:t>
      </w:r>
      <w:r w:rsidR="00622AD3" w:rsidRPr="00622AD3">
        <w:rPr>
          <w:sz w:val="24"/>
          <w:szCs w:val="24"/>
        </w:rPr>
        <w:t>BTS World Tour: Love Yourself in Seoul</w:t>
      </w:r>
      <w:r w:rsidR="00622AD3">
        <w:rPr>
          <w:sz w:val="24"/>
          <w:szCs w:val="24"/>
        </w:rPr>
        <w:t>’ ve 14.521 biletin satıldığı ‘</w:t>
      </w:r>
      <w:r w:rsidR="00622AD3" w:rsidRPr="00622AD3">
        <w:rPr>
          <w:sz w:val="24"/>
          <w:szCs w:val="24"/>
        </w:rPr>
        <w:t>Bring The Soul: The Movie</w:t>
      </w:r>
      <w:r w:rsidR="00622AD3">
        <w:rPr>
          <w:sz w:val="24"/>
          <w:szCs w:val="24"/>
        </w:rPr>
        <w:t>’ özel etkinlik filmlerine perdelerinde yer verdi.</w:t>
      </w:r>
      <w:r>
        <w:rPr>
          <w:sz w:val="24"/>
          <w:szCs w:val="24"/>
        </w:rPr>
        <w:t xml:space="preserve"> </w:t>
      </w:r>
      <w:r w:rsidR="00622AD3">
        <w:rPr>
          <w:sz w:val="24"/>
          <w:szCs w:val="24"/>
        </w:rPr>
        <w:t xml:space="preserve">Vizyon dışı </w:t>
      </w:r>
      <w:r w:rsidR="00ED41E2">
        <w:rPr>
          <w:sz w:val="24"/>
          <w:szCs w:val="24"/>
        </w:rPr>
        <w:t>etkinlikler olarak Başka Sinema’nın Çarşamba gösterimleri, Beyoğlu Yeşilçam sinemasının Vault programı ve Kadıköy Kadıköy sinemasının gerçekleştirdiği özel film gösterimleri de 2019’da sinemaseverlere alternatifler sunmayı sürdürdü.</w:t>
      </w:r>
    </w:p>
    <w:p w:rsidR="00ED41E2" w:rsidRDefault="00ED41E2" w:rsidP="00ED41E2">
      <w:pPr>
        <w:rPr>
          <w:b/>
          <w:sz w:val="24"/>
          <w:szCs w:val="24"/>
        </w:rPr>
      </w:pPr>
      <w:r>
        <w:rPr>
          <w:b/>
          <w:sz w:val="24"/>
          <w:szCs w:val="24"/>
        </w:rPr>
        <w:t>2019 Toplam genel hasılat ve bilet satışı adedi toplamı</w:t>
      </w:r>
    </w:p>
    <w:p w:rsidR="00ED41E2" w:rsidRDefault="00ED41E2" w:rsidP="00ED41E2">
      <w:pPr>
        <w:rPr>
          <w:sz w:val="24"/>
          <w:szCs w:val="24"/>
        </w:rPr>
      </w:pPr>
      <w:r>
        <w:rPr>
          <w:sz w:val="24"/>
          <w:szCs w:val="24"/>
        </w:rPr>
        <w:t>4.1.2019 Cuma günü başlayan ve 2.1.2020 Perşembe gecesi gerçekleşen son seansların ardından 52 haftalık sinema vizyon takvim yılı içerisinde birden fazla filmi işleten 20 oldu.</w:t>
      </w:r>
    </w:p>
    <w:p w:rsidR="00ED41E2" w:rsidRDefault="00ED41E2" w:rsidP="00ED41E2">
      <w:pPr>
        <w:rPr>
          <w:sz w:val="24"/>
          <w:szCs w:val="24"/>
        </w:rPr>
      </w:pPr>
      <w:r>
        <w:rPr>
          <w:sz w:val="24"/>
          <w:szCs w:val="24"/>
        </w:rPr>
        <w:t>20 dağıtımcı firma toplamda 401 yeni sinema eserini Türkiye sinemalarına programladı. Daha eski yıllarda ilk gösterimini gerçekleştiren yapımların da her yıl olduğu gibi sinemalara dağıtımı yapıldı.</w:t>
      </w:r>
      <w:r w:rsidR="001D7E70">
        <w:rPr>
          <w:sz w:val="24"/>
          <w:szCs w:val="24"/>
        </w:rPr>
        <w:t xml:space="preserve"> (2019 yılı verilerine 1 Ocak 2020’de erken vizyon olarak sinemalara dağıtılan ‘Baba Parası’ ve ‘Ip Man 4: Final’ isimli filmlerin iki günlük bilet satış adedi ve hasılat verisi eklenmemiştir.)</w:t>
      </w:r>
    </w:p>
    <w:p w:rsidR="005F19EC" w:rsidRDefault="005F19EC" w:rsidP="00ED41E2">
      <w:pPr>
        <w:rPr>
          <w:sz w:val="24"/>
          <w:szCs w:val="24"/>
        </w:rPr>
      </w:pPr>
    </w:p>
    <w:p w:rsidR="00ED41E2" w:rsidRDefault="00ED41E2" w:rsidP="00ED41E2">
      <w:pPr>
        <w:rPr>
          <w:sz w:val="24"/>
          <w:szCs w:val="24"/>
        </w:rPr>
      </w:pPr>
      <w:r>
        <w:rPr>
          <w:sz w:val="24"/>
          <w:szCs w:val="24"/>
        </w:rPr>
        <w:lastRenderedPageBreak/>
        <w:t>2019 yılında Türkiye sinema gişelerinde 52 haftalık gösterim periyoduyla, sinemasal (theatrical) gösterimler sonucunda;</w:t>
      </w:r>
    </w:p>
    <w:p w:rsidR="00ED41E2" w:rsidRPr="008827F5" w:rsidRDefault="008827F5" w:rsidP="00ED41E2">
      <w:pPr>
        <w:rPr>
          <w:rFonts w:ascii="Tahoma" w:hAnsi="Tahoma" w:cs="Tahoma"/>
          <w:sz w:val="24"/>
          <w:szCs w:val="24"/>
        </w:rPr>
      </w:pPr>
      <w:r>
        <w:rPr>
          <w:b/>
          <w:sz w:val="24"/>
          <w:szCs w:val="24"/>
        </w:rPr>
        <w:t>59.303.303</w:t>
      </w:r>
      <w:r>
        <w:rPr>
          <w:sz w:val="24"/>
          <w:szCs w:val="24"/>
        </w:rPr>
        <w:t xml:space="preserve"> adetlik bilet satışı ile </w:t>
      </w:r>
      <w:r>
        <w:rPr>
          <w:b/>
          <w:sz w:val="24"/>
          <w:szCs w:val="24"/>
        </w:rPr>
        <w:t>975.000.578</w:t>
      </w:r>
      <w:r w:rsidRPr="001773F5">
        <w:rPr>
          <w:b/>
          <w:sz w:val="24"/>
          <w:szCs w:val="24"/>
        </w:rPr>
        <w:t xml:space="preserve"> TL.</w:t>
      </w:r>
      <w:r>
        <w:rPr>
          <w:sz w:val="24"/>
          <w:szCs w:val="24"/>
        </w:rPr>
        <w:t xml:space="preserve"> hasılat elde edildi. Toplam satılan biletin </w:t>
      </w:r>
      <w:r>
        <w:rPr>
          <w:b/>
          <w:sz w:val="24"/>
          <w:szCs w:val="24"/>
        </w:rPr>
        <w:t>33.613.414</w:t>
      </w:r>
      <w:r>
        <w:rPr>
          <w:sz w:val="24"/>
          <w:szCs w:val="24"/>
        </w:rPr>
        <w:t xml:space="preserve"> adedi ve bu satıştan </w:t>
      </w:r>
      <w:r>
        <w:rPr>
          <w:b/>
          <w:sz w:val="24"/>
          <w:szCs w:val="24"/>
        </w:rPr>
        <w:t>528.637.509</w:t>
      </w:r>
      <w:r w:rsidRPr="001773F5">
        <w:rPr>
          <w:b/>
          <w:sz w:val="24"/>
          <w:szCs w:val="24"/>
        </w:rPr>
        <w:t xml:space="preserve"> TL.</w:t>
      </w:r>
      <w:r>
        <w:rPr>
          <w:sz w:val="24"/>
          <w:szCs w:val="24"/>
        </w:rPr>
        <w:t xml:space="preserve">’lik hasılat da Türkiye yapımı sinema filmleri tarafından gerçekleştirildi. 2019’da ilk kez gösterimi gerçekleşen yabancı filmler ile önceki yıllarda vizyon yapmış ve 2019’da gösterime devam eden yabancı filmlerden ise; </w:t>
      </w:r>
      <w:r>
        <w:rPr>
          <w:b/>
          <w:sz w:val="24"/>
          <w:szCs w:val="24"/>
        </w:rPr>
        <w:t>25.689.889</w:t>
      </w:r>
      <w:r>
        <w:rPr>
          <w:sz w:val="24"/>
          <w:szCs w:val="24"/>
        </w:rPr>
        <w:t xml:space="preserve"> bilet satışı sonucunda </w:t>
      </w:r>
      <w:r>
        <w:rPr>
          <w:b/>
          <w:sz w:val="24"/>
          <w:szCs w:val="24"/>
        </w:rPr>
        <w:t>446.363.069</w:t>
      </w:r>
      <w:r w:rsidRPr="001773F5">
        <w:rPr>
          <w:b/>
          <w:sz w:val="24"/>
          <w:szCs w:val="24"/>
        </w:rPr>
        <w:t xml:space="preserve"> TL.</w:t>
      </w:r>
      <w:r>
        <w:rPr>
          <w:sz w:val="24"/>
          <w:szCs w:val="24"/>
        </w:rPr>
        <w:t>’lik hasılat ortaya çıktı.</w:t>
      </w:r>
    </w:p>
    <w:p w:rsidR="00ED41E2" w:rsidRDefault="00ED41E2" w:rsidP="00ED41E2">
      <w:pPr>
        <w:rPr>
          <w:sz w:val="24"/>
          <w:szCs w:val="24"/>
        </w:rPr>
      </w:pPr>
      <w:r>
        <w:rPr>
          <w:sz w:val="24"/>
          <w:szCs w:val="24"/>
        </w:rPr>
        <w:t>Uzun süredir yerli sinema filmleri gişe hasılatı konusunda Avrupa lideri olan Türkiye bu başlıktaki oranını 2018 yılında %63’ile, Yeşilçam döneminden bu yana görülen en yüksek seviyeye taşımayı başarmıştı. 2019’da Türkiye sinema filmlerinin yabancı filmlere göre bilet satış adedi oranı ise %56,68 oldu. Bir önceki yıla göre yerli film bilet satışı adetleri %25’lik bir düşüş gösterdi. Bu düşüş hasılata bakıldığında aynı büyüklükte ortaya çıkmadı. Türkiye’nin ekonomik strateji ve durumundan ötürü 201</w:t>
      </w:r>
      <w:r w:rsidR="001D7E70">
        <w:rPr>
          <w:sz w:val="24"/>
          <w:szCs w:val="24"/>
        </w:rPr>
        <w:t>7</w:t>
      </w:r>
      <w:r>
        <w:rPr>
          <w:sz w:val="24"/>
          <w:szCs w:val="24"/>
        </w:rPr>
        <w:t>’d</w:t>
      </w:r>
      <w:r w:rsidR="001D7E70">
        <w:rPr>
          <w:sz w:val="24"/>
          <w:szCs w:val="24"/>
        </w:rPr>
        <w:t>e</w:t>
      </w:r>
      <w:r>
        <w:rPr>
          <w:sz w:val="24"/>
          <w:szCs w:val="24"/>
        </w:rPr>
        <w:t>n 201</w:t>
      </w:r>
      <w:r w:rsidR="001D7E70">
        <w:rPr>
          <w:sz w:val="24"/>
          <w:szCs w:val="24"/>
        </w:rPr>
        <w:t>8</w:t>
      </w:r>
      <w:r>
        <w:rPr>
          <w:sz w:val="24"/>
          <w:szCs w:val="24"/>
        </w:rPr>
        <w:t>’ye geçişte görülen %</w:t>
      </w:r>
      <w:r w:rsidR="001D7E70">
        <w:rPr>
          <w:sz w:val="24"/>
          <w:szCs w:val="24"/>
        </w:rPr>
        <w:t>16</w:t>
      </w:r>
      <w:r>
        <w:rPr>
          <w:sz w:val="24"/>
          <w:szCs w:val="24"/>
        </w:rPr>
        <w:t>’l</w:t>
      </w:r>
      <w:r w:rsidR="001D7E70">
        <w:rPr>
          <w:sz w:val="24"/>
          <w:szCs w:val="24"/>
        </w:rPr>
        <w:t>ı</w:t>
      </w:r>
      <w:r>
        <w:rPr>
          <w:sz w:val="24"/>
          <w:szCs w:val="24"/>
        </w:rPr>
        <w:t xml:space="preserve">k Türkiye yapımları gişe hasılatı </w:t>
      </w:r>
      <w:r w:rsidR="001D7E70">
        <w:rPr>
          <w:sz w:val="24"/>
          <w:szCs w:val="24"/>
        </w:rPr>
        <w:t xml:space="preserve">artış </w:t>
      </w:r>
      <w:r>
        <w:rPr>
          <w:sz w:val="24"/>
          <w:szCs w:val="24"/>
        </w:rPr>
        <w:t>oranı 201</w:t>
      </w:r>
      <w:r w:rsidR="001D7E70">
        <w:rPr>
          <w:sz w:val="24"/>
          <w:szCs w:val="24"/>
        </w:rPr>
        <w:t>8</w:t>
      </w:r>
      <w:r>
        <w:rPr>
          <w:sz w:val="24"/>
          <w:szCs w:val="24"/>
        </w:rPr>
        <w:t>’den 201</w:t>
      </w:r>
      <w:r w:rsidR="001D7E70">
        <w:rPr>
          <w:sz w:val="24"/>
          <w:szCs w:val="24"/>
        </w:rPr>
        <w:t>9</w:t>
      </w:r>
      <w:r>
        <w:rPr>
          <w:sz w:val="24"/>
          <w:szCs w:val="24"/>
        </w:rPr>
        <w:t>’</w:t>
      </w:r>
      <w:r w:rsidR="001D7E70">
        <w:rPr>
          <w:sz w:val="24"/>
          <w:szCs w:val="24"/>
        </w:rPr>
        <w:t>a</w:t>
      </w:r>
      <w:r>
        <w:rPr>
          <w:sz w:val="24"/>
          <w:szCs w:val="24"/>
        </w:rPr>
        <w:t xml:space="preserve"> geçişte %</w:t>
      </w:r>
      <w:r w:rsidR="001D7E70">
        <w:rPr>
          <w:sz w:val="24"/>
          <w:szCs w:val="24"/>
        </w:rPr>
        <w:t>3</w:t>
      </w:r>
      <w:r>
        <w:rPr>
          <w:sz w:val="24"/>
          <w:szCs w:val="24"/>
        </w:rPr>
        <w:t>’</w:t>
      </w:r>
      <w:r w:rsidR="001D7E70">
        <w:rPr>
          <w:sz w:val="24"/>
          <w:szCs w:val="24"/>
        </w:rPr>
        <w:t xml:space="preserve">lük bir düşüşe tabi </w:t>
      </w:r>
      <w:r>
        <w:rPr>
          <w:sz w:val="24"/>
          <w:szCs w:val="24"/>
        </w:rPr>
        <w:t>kaldı.</w:t>
      </w:r>
    </w:p>
    <w:p w:rsidR="00ED41E2" w:rsidRDefault="00ED41E2" w:rsidP="00ED41E2">
      <w:pPr>
        <w:rPr>
          <w:sz w:val="24"/>
          <w:szCs w:val="24"/>
        </w:rPr>
      </w:pPr>
      <w:r>
        <w:rPr>
          <w:sz w:val="24"/>
          <w:szCs w:val="24"/>
        </w:rPr>
        <w:t>Bir önceki yıla oranla bilet satış toplamında %1</w:t>
      </w:r>
      <w:r w:rsidR="001D7E70">
        <w:rPr>
          <w:sz w:val="24"/>
          <w:szCs w:val="24"/>
        </w:rPr>
        <w:t>6’lı</w:t>
      </w:r>
      <w:r>
        <w:rPr>
          <w:sz w:val="24"/>
          <w:szCs w:val="24"/>
        </w:rPr>
        <w:t>k bir düşüşle takvim yılını tamamlayan sinema gişeleri toplam hasılatta ancak %</w:t>
      </w:r>
      <w:r w:rsidR="001D7E70">
        <w:rPr>
          <w:sz w:val="24"/>
          <w:szCs w:val="24"/>
        </w:rPr>
        <w:t>9’lu</w:t>
      </w:r>
      <w:r>
        <w:rPr>
          <w:sz w:val="24"/>
          <w:szCs w:val="24"/>
        </w:rPr>
        <w:t>k bir artış gerçekleştirebildi. 201</w:t>
      </w:r>
      <w:r w:rsidR="001D7E70">
        <w:rPr>
          <w:sz w:val="24"/>
          <w:szCs w:val="24"/>
        </w:rPr>
        <w:t>8</w:t>
      </w:r>
      <w:r>
        <w:rPr>
          <w:sz w:val="24"/>
          <w:szCs w:val="24"/>
        </w:rPr>
        <w:t>’e göre en büyük düşüş y</w:t>
      </w:r>
      <w:r w:rsidR="001D7E70">
        <w:rPr>
          <w:sz w:val="24"/>
          <w:szCs w:val="24"/>
        </w:rPr>
        <w:t>erli</w:t>
      </w:r>
      <w:r>
        <w:rPr>
          <w:sz w:val="24"/>
          <w:szCs w:val="24"/>
        </w:rPr>
        <w:t xml:space="preserve"> filmlerde görüldü. Bu filmlere satılan bilet toplamı 201</w:t>
      </w:r>
      <w:r w:rsidR="001D7E70">
        <w:rPr>
          <w:sz w:val="24"/>
          <w:szCs w:val="24"/>
        </w:rPr>
        <w:t>8’</w:t>
      </w:r>
      <w:r>
        <w:rPr>
          <w:sz w:val="24"/>
          <w:szCs w:val="24"/>
        </w:rPr>
        <w:t>e göre %</w:t>
      </w:r>
      <w:r w:rsidR="001D7E70">
        <w:rPr>
          <w:sz w:val="24"/>
          <w:szCs w:val="24"/>
        </w:rPr>
        <w:t>25</w:t>
      </w:r>
      <w:r>
        <w:rPr>
          <w:sz w:val="24"/>
          <w:szCs w:val="24"/>
        </w:rPr>
        <w:t xml:space="preserve"> geriledi. Hasılatta ise kayıp %</w:t>
      </w:r>
      <w:r w:rsidR="001D7E70">
        <w:rPr>
          <w:sz w:val="24"/>
          <w:szCs w:val="24"/>
        </w:rPr>
        <w:t>3</w:t>
      </w:r>
      <w:r>
        <w:rPr>
          <w:sz w:val="24"/>
          <w:szCs w:val="24"/>
        </w:rPr>
        <w:t>’e ulaştı.</w:t>
      </w:r>
      <w:r w:rsidR="001D7E70">
        <w:rPr>
          <w:sz w:val="24"/>
          <w:szCs w:val="24"/>
        </w:rPr>
        <w:t xml:space="preserve"> Yabancı filmler bir önceki yıla göre hasılat toplam oranının %27 arttırırken, yabancı filmlere satılan bilet adedi toplamı neredeyse geçen 2018 ile aynı idi. (2019: 25.689.889 – 2018: 25.690.869)</w:t>
      </w:r>
    </w:p>
    <w:p w:rsidR="001F7485" w:rsidRDefault="00ED41E2" w:rsidP="005A604E">
      <w:pPr>
        <w:rPr>
          <w:rFonts w:cstheme="minorHAnsi"/>
          <w:color w:val="333333"/>
          <w:sz w:val="24"/>
          <w:szCs w:val="24"/>
          <w:shd w:val="clear" w:color="auto" w:fill="F7F7F7"/>
        </w:rPr>
      </w:pPr>
      <w:r>
        <w:rPr>
          <w:sz w:val="24"/>
          <w:szCs w:val="24"/>
        </w:rPr>
        <w:t xml:space="preserve">Milattan sonra ikinci milenyumun ve son 30 yılın kayıtlı gişe verilerine (Antrakt </w:t>
      </w:r>
      <w:r>
        <w:rPr>
          <w:rFonts w:ascii="Tahoma" w:hAnsi="Tahoma" w:cs="Tahoma"/>
          <w:color w:val="333333"/>
          <w:sz w:val="18"/>
          <w:szCs w:val="18"/>
          <w:shd w:val="clear" w:color="auto" w:fill="F7F7F7"/>
        </w:rPr>
        <w:t xml:space="preserve">©) </w:t>
      </w:r>
      <w:r>
        <w:rPr>
          <w:sz w:val="24"/>
          <w:szCs w:val="24"/>
        </w:rPr>
        <w:t xml:space="preserve">göre 2018’de ulaşılan yerli bilet </w:t>
      </w:r>
      <w:r w:rsidR="001D7E70">
        <w:rPr>
          <w:sz w:val="24"/>
          <w:szCs w:val="24"/>
        </w:rPr>
        <w:t>satışı oranı en yüksek seviyedeydi</w:t>
      </w:r>
      <w:r>
        <w:rPr>
          <w:sz w:val="24"/>
          <w:szCs w:val="24"/>
        </w:rPr>
        <w:t xml:space="preserve">. Türkiye yapımlarına satılan toplam bilet satışı adedi de aynı </w:t>
      </w:r>
      <w:r w:rsidRPr="00774C50">
        <w:rPr>
          <w:rFonts w:cstheme="minorHAnsi"/>
          <w:sz w:val="24"/>
          <w:szCs w:val="24"/>
        </w:rPr>
        <w:t>döneme bakıldığında en yüksek adet</w:t>
      </w:r>
      <w:r w:rsidR="001D7E70">
        <w:rPr>
          <w:rFonts w:cstheme="minorHAnsi"/>
          <w:sz w:val="24"/>
          <w:szCs w:val="24"/>
        </w:rPr>
        <w:t>ti</w:t>
      </w:r>
      <w:r w:rsidRPr="00774C50">
        <w:rPr>
          <w:rFonts w:cstheme="minorHAnsi"/>
          <w:sz w:val="24"/>
          <w:szCs w:val="24"/>
        </w:rPr>
        <w:t xml:space="preserve">. Türkiye’de 1950 - 1970 yılları arasında sadece İstanbul’da tek bir film için satılan 11 milyonluk bilet satışı kayıtları ile Türkiye genelinde ulaşılan 100 milyonluk bilet satışı toplamlarına Antrakt’ın titiz çalışmaları sonucunda ulaşıldı. </w:t>
      </w:r>
    </w:p>
    <w:p w:rsidR="00EA5ECA" w:rsidRDefault="001D7E70" w:rsidP="005A604E">
      <w:pPr>
        <w:rPr>
          <w:rFonts w:cstheme="minorHAnsi"/>
          <w:color w:val="333333"/>
          <w:sz w:val="24"/>
          <w:szCs w:val="24"/>
          <w:shd w:val="clear" w:color="auto" w:fill="F7F7F7"/>
        </w:rPr>
      </w:pPr>
      <w:r>
        <w:rPr>
          <w:rFonts w:cstheme="minorHAnsi"/>
          <w:color w:val="333333"/>
          <w:sz w:val="24"/>
          <w:szCs w:val="24"/>
          <w:shd w:val="clear" w:color="auto" w:fill="F7F7F7"/>
        </w:rPr>
        <w:t xml:space="preserve">2019 yılında </w:t>
      </w:r>
      <w:r w:rsidR="00EA5ECA">
        <w:rPr>
          <w:rFonts w:cstheme="minorHAnsi"/>
          <w:color w:val="333333"/>
          <w:sz w:val="24"/>
          <w:szCs w:val="24"/>
          <w:shd w:val="clear" w:color="auto" w:fill="F7F7F7"/>
        </w:rPr>
        <w:t>bilet satışında yaşanan bu gerileme son on yedi yılın en büyük düşüşü olarak kayıtlara geçti. 1991’den 1992’ye geçerken %21’lik bir düşüş yaşayan sinema gişeleri büyük bilet kayıplarından bir diğerini %17 ile 2001’den 2002’ye geçerken yaşamıştı. En son 2006’dan 2007’ye geçerken çift haneli bir yüzde oranında (%11) düşüş yaşayan sinema piyasası 2018 yılı sonunda %1’lik ve 2019 sonunda ise %16’lık bir kayıpla iki yıl üst üste hüsrana uğradı.</w:t>
      </w:r>
    </w:p>
    <w:p w:rsidR="00EA5ECA" w:rsidRDefault="00EA5ECA" w:rsidP="005A604E">
      <w:pPr>
        <w:rPr>
          <w:rFonts w:cstheme="minorHAnsi"/>
          <w:color w:val="333333"/>
          <w:sz w:val="24"/>
          <w:szCs w:val="24"/>
          <w:shd w:val="clear" w:color="auto" w:fill="F7F7F7"/>
        </w:rPr>
      </w:pPr>
      <w:r>
        <w:rPr>
          <w:rFonts w:cstheme="minorHAnsi"/>
          <w:color w:val="333333"/>
          <w:sz w:val="24"/>
          <w:szCs w:val="24"/>
          <w:shd w:val="clear" w:color="auto" w:fill="F7F7F7"/>
        </w:rPr>
        <w:t>1990’dan bu yana geçen otuz yılda (1990-2019) Türkiye sinema gişelerinde 997.609.062 adet bilet satışı gerçekleşti.</w:t>
      </w:r>
    </w:p>
    <w:p w:rsidR="005F19EC" w:rsidRDefault="005F19EC" w:rsidP="00EA5ECA">
      <w:pPr>
        <w:rPr>
          <w:b/>
          <w:sz w:val="24"/>
          <w:szCs w:val="24"/>
        </w:rPr>
      </w:pPr>
    </w:p>
    <w:p w:rsidR="00EA5ECA" w:rsidRDefault="00EA5ECA" w:rsidP="00EA5ECA">
      <w:pPr>
        <w:rPr>
          <w:b/>
          <w:sz w:val="24"/>
          <w:szCs w:val="24"/>
        </w:rPr>
      </w:pPr>
      <w:r>
        <w:rPr>
          <w:b/>
          <w:sz w:val="24"/>
          <w:szCs w:val="24"/>
        </w:rPr>
        <w:lastRenderedPageBreak/>
        <w:t>201</w:t>
      </w:r>
      <w:r w:rsidR="0035630F">
        <w:rPr>
          <w:b/>
          <w:sz w:val="24"/>
          <w:szCs w:val="24"/>
        </w:rPr>
        <w:t>9</w:t>
      </w:r>
      <w:r>
        <w:rPr>
          <w:b/>
          <w:sz w:val="24"/>
          <w:szCs w:val="24"/>
        </w:rPr>
        <w:t>’</w:t>
      </w:r>
      <w:r w:rsidR="0035630F">
        <w:rPr>
          <w:b/>
          <w:sz w:val="24"/>
          <w:szCs w:val="24"/>
        </w:rPr>
        <w:t>u</w:t>
      </w:r>
      <w:r>
        <w:rPr>
          <w:b/>
          <w:sz w:val="24"/>
          <w:szCs w:val="24"/>
        </w:rPr>
        <w:t>n gişe yıldızı filmleri</w:t>
      </w:r>
    </w:p>
    <w:p w:rsidR="00EA5ECA" w:rsidRDefault="00EA5ECA" w:rsidP="00EA5ECA">
      <w:pPr>
        <w:rPr>
          <w:sz w:val="24"/>
          <w:szCs w:val="24"/>
        </w:rPr>
      </w:pPr>
      <w:r w:rsidRPr="002C3D8A">
        <w:rPr>
          <w:sz w:val="24"/>
          <w:szCs w:val="24"/>
        </w:rPr>
        <w:t>201</w:t>
      </w:r>
      <w:r>
        <w:rPr>
          <w:sz w:val="24"/>
          <w:szCs w:val="24"/>
        </w:rPr>
        <w:t>9</w:t>
      </w:r>
      <w:r w:rsidRPr="002C3D8A">
        <w:rPr>
          <w:sz w:val="24"/>
          <w:szCs w:val="24"/>
        </w:rPr>
        <w:t>’</w:t>
      </w:r>
      <w:r>
        <w:rPr>
          <w:sz w:val="24"/>
          <w:szCs w:val="24"/>
        </w:rPr>
        <w:t>un son çeyreğinde vizyona çıkan ‘7. Koğuştaki Mucize’ geçen yılın gösterim takvimi içinde ulaştığı 5.310.542 adetlik bilet satışı ile yılın zirvesine yerleşti. ‘</w:t>
      </w:r>
      <w:r w:rsidR="00DC248D">
        <w:rPr>
          <w:sz w:val="24"/>
          <w:szCs w:val="24"/>
        </w:rPr>
        <w:t>Recep İvedik 6</w:t>
      </w:r>
      <w:r>
        <w:rPr>
          <w:sz w:val="24"/>
          <w:szCs w:val="24"/>
        </w:rPr>
        <w:t xml:space="preserve">’ ise yılın </w:t>
      </w:r>
      <w:r w:rsidR="00DC248D">
        <w:rPr>
          <w:sz w:val="24"/>
          <w:szCs w:val="24"/>
        </w:rPr>
        <w:t>döneminde</w:t>
      </w:r>
      <w:r>
        <w:rPr>
          <w:sz w:val="24"/>
          <w:szCs w:val="24"/>
        </w:rPr>
        <w:t xml:space="preserve"> gösterime girerek çok kısa bir periyotta </w:t>
      </w:r>
      <w:r w:rsidR="00DC248D">
        <w:rPr>
          <w:sz w:val="24"/>
          <w:szCs w:val="24"/>
        </w:rPr>
        <w:t>ikincilikte</w:t>
      </w:r>
      <w:r>
        <w:rPr>
          <w:sz w:val="24"/>
          <w:szCs w:val="24"/>
        </w:rPr>
        <w:t xml:space="preserve"> yer alan diğer yerli yapım oldu. </w:t>
      </w:r>
      <w:r w:rsidR="00DC248D">
        <w:rPr>
          <w:sz w:val="24"/>
          <w:szCs w:val="24"/>
        </w:rPr>
        <w:t>2018’de</w:t>
      </w:r>
      <w:r>
        <w:rPr>
          <w:sz w:val="24"/>
          <w:szCs w:val="24"/>
        </w:rPr>
        <w:t xml:space="preserve"> sinema gişelerinde en çok bilet satışı gerçekleştiren filmlerin ilk on sırasına sadece bir yabancı film girebil</w:t>
      </w:r>
      <w:r w:rsidR="00DC248D">
        <w:rPr>
          <w:sz w:val="24"/>
          <w:szCs w:val="24"/>
        </w:rPr>
        <w:t xml:space="preserve">mişti. Biten yılda </w:t>
      </w:r>
      <w:r w:rsidR="00FA3A8C">
        <w:rPr>
          <w:sz w:val="24"/>
          <w:szCs w:val="24"/>
        </w:rPr>
        <w:t>b</w:t>
      </w:r>
      <w:r w:rsidR="00DC248D">
        <w:rPr>
          <w:sz w:val="24"/>
          <w:szCs w:val="24"/>
        </w:rPr>
        <w:t xml:space="preserve">u kez </w:t>
      </w:r>
      <w:r w:rsidR="00FA3A8C">
        <w:rPr>
          <w:sz w:val="24"/>
          <w:szCs w:val="24"/>
        </w:rPr>
        <w:t>dört</w:t>
      </w:r>
      <w:r w:rsidR="00DC248D">
        <w:rPr>
          <w:sz w:val="24"/>
          <w:szCs w:val="24"/>
        </w:rPr>
        <w:t xml:space="preserve"> yabancı yapım ilk onda kendisine yer bulmayı başardı.</w:t>
      </w:r>
    </w:p>
    <w:p w:rsidR="00DC248D" w:rsidRDefault="00EA5ECA" w:rsidP="00EA5ECA">
      <w:pPr>
        <w:rPr>
          <w:sz w:val="24"/>
          <w:szCs w:val="24"/>
        </w:rPr>
      </w:pPr>
      <w:r>
        <w:rPr>
          <w:sz w:val="24"/>
          <w:szCs w:val="24"/>
        </w:rPr>
        <w:t>201</w:t>
      </w:r>
      <w:r w:rsidR="00DC248D">
        <w:rPr>
          <w:sz w:val="24"/>
          <w:szCs w:val="24"/>
        </w:rPr>
        <w:t>9</w:t>
      </w:r>
      <w:r>
        <w:rPr>
          <w:sz w:val="24"/>
          <w:szCs w:val="24"/>
        </w:rPr>
        <w:t>’d</w:t>
      </w:r>
      <w:r w:rsidR="00DC248D">
        <w:rPr>
          <w:sz w:val="24"/>
          <w:szCs w:val="24"/>
        </w:rPr>
        <w:t>a</w:t>
      </w:r>
      <w:r>
        <w:rPr>
          <w:sz w:val="24"/>
          <w:szCs w:val="24"/>
        </w:rPr>
        <w:t xml:space="preserve"> 500 binlik bilet satışı sınırını geçen </w:t>
      </w:r>
      <w:r w:rsidR="00DC248D">
        <w:rPr>
          <w:sz w:val="24"/>
          <w:szCs w:val="24"/>
        </w:rPr>
        <w:t>28</w:t>
      </w:r>
      <w:r>
        <w:rPr>
          <w:sz w:val="24"/>
          <w:szCs w:val="24"/>
        </w:rPr>
        <w:t xml:space="preserve"> film var. Geçen yıl aynı seviyeyi 3</w:t>
      </w:r>
      <w:r w:rsidR="00DC248D">
        <w:rPr>
          <w:sz w:val="24"/>
          <w:szCs w:val="24"/>
        </w:rPr>
        <w:t>3</w:t>
      </w:r>
      <w:r>
        <w:rPr>
          <w:sz w:val="24"/>
          <w:szCs w:val="24"/>
        </w:rPr>
        <w:t xml:space="preserve"> film geçmeyi başarmıştı. 500 bin bilet ve 7</w:t>
      </w:r>
      <w:r w:rsidR="00DC248D">
        <w:rPr>
          <w:sz w:val="24"/>
          <w:szCs w:val="24"/>
        </w:rPr>
        <w:t>,3</w:t>
      </w:r>
      <w:r>
        <w:rPr>
          <w:sz w:val="24"/>
          <w:szCs w:val="24"/>
        </w:rPr>
        <w:t xml:space="preserve"> milyon TL.’lik hasılat seviyesini aşan </w:t>
      </w:r>
      <w:r w:rsidR="00DC248D">
        <w:rPr>
          <w:sz w:val="24"/>
          <w:szCs w:val="24"/>
        </w:rPr>
        <w:t>28</w:t>
      </w:r>
      <w:r>
        <w:rPr>
          <w:sz w:val="24"/>
          <w:szCs w:val="24"/>
        </w:rPr>
        <w:t xml:space="preserve"> filmden </w:t>
      </w:r>
      <w:r w:rsidR="00DC248D">
        <w:rPr>
          <w:sz w:val="24"/>
          <w:szCs w:val="24"/>
        </w:rPr>
        <w:t>17</w:t>
      </w:r>
      <w:r>
        <w:rPr>
          <w:sz w:val="24"/>
          <w:szCs w:val="24"/>
        </w:rPr>
        <w:t>’</w:t>
      </w:r>
      <w:r w:rsidR="00DC248D">
        <w:rPr>
          <w:sz w:val="24"/>
          <w:szCs w:val="24"/>
        </w:rPr>
        <w:t>si</w:t>
      </w:r>
      <w:r>
        <w:rPr>
          <w:sz w:val="24"/>
          <w:szCs w:val="24"/>
        </w:rPr>
        <w:t xml:space="preserve"> yerli 1</w:t>
      </w:r>
      <w:r w:rsidR="00DC248D">
        <w:rPr>
          <w:sz w:val="24"/>
          <w:szCs w:val="24"/>
        </w:rPr>
        <w:t>1</w:t>
      </w:r>
      <w:r>
        <w:rPr>
          <w:sz w:val="24"/>
          <w:szCs w:val="24"/>
        </w:rPr>
        <w:t>’</w:t>
      </w:r>
      <w:r w:rsidR="00DC248D">
        <w:rPr>
          <w:sz w:val="24"/>
          <w:szCs w:val="24"/>
        </w:rPr>
        <w:t>i</w:t>
      </w:r>
      <w:r>
        <w:rPr>
          <w:sz w:val="24"/>
          <w:szCs w:val="24"/>
        </w:rPr>
        <w:t xml:space="preserve"> yabancı oldu. Geçen yıl bir gösterim takvimi yılı içinde 1</w:t>
      </w:r>
      <w:r w:rsidR="00DC248D">
        <w:rPr>
          <w:sz w:val="24"/>
          <w:szCs w:val="24"/>
        </w:rPr>
        <w:t>2</w:t>
      </w:r>
      <w:r>
        <w:rPr>
          <w:sz w:val="24"/>
          <w:szCs w:val="24"/>
        </w:rPr>
        <w:t xml:space="preserve"> film </w:t>
      </w:r>
      <w:r w:rsidR="00DC248D">
        <w:rPr>
          <w:sz w:val="24"/>
          <w:szCs w:val="24"/>
        </w:rPr>
        <w:t>bir</w:t>
      </w:r>
      <w:r>
        <w:rPr>
          <w:sz w:val="24"/>
          <w:szCs w:val="24"/>
        </w:rPr>
        <w:t xml:space="preserve"> milyon bilet satışı sınırını geçerken aynı seviyeyi geçen yıl </w:t>
      </w:r>
      <w:r w:rsidR="00DC248D">
        <w:rPr>
          <w:sz w:val="24"/>
          <w:szCs w:val="24"/>
        </w:rPr>
        <w:t>13</w:t>
      </w:r>
      <w:r>
        <w:rPr>
          <w:sz w:val="24"/>
          <w:szCs w:val="24"/>
        </w:rPr>
        <w:t xml:space="preserve"> film </w:t>
      </w:r>
      <w:r w:rsidR="00DC248D">
        <w:rPr>
          <w:sz w:val="24"/>
          <w:szCs w:val="24"/>
        </w:rPr>
        <w:t>olarak ortaya çıkmıştı.</w:t>
      </w:r>
    </w:p>
    <w:p w:rsidR="00DC248D" w:rsidRDefault="00DC248D" w:rsidP="00DC248D">
      <w:pPr>
        <w:rPr>
          <w:b/>
          <w:sz w:val="24"/>
          <w:szCs w:val="24"/>
        </w:rPr>
      </w:pPr>
      <w:r>
        <w:rPr>
          <w:b/>
          <w:sz w:val="24"/>
          <w:szCs w:val="24"/>
        </w:rPr>
        <w:t>4.1.2019-2.1.</w:t>
      </w:r>
      <w:r w:rsidRPr="00EE1D74">
        <w:rPr>
          <w:b/>
          <w:sz w:val="24"/>
          <w:szCs w:val="24"/>
        </w:rPr>
        <w:t>20</w:t>
      </w:r>
      <w:r>
        <w:rPr>
          <w:b/>
          <w:sz w:val="24"/>
          <w:szCs w:val="24"/>
        </w:rPr>
        <w:t>20 Türkiye, en çok bilet satışı yapan</w:t>
      </w:r>
      <w:r w:rsidR="00596C76">
        <w:rPr>
          <w:b/>
          <w:sz w:val="24"/>
          <w:szCs w:val="24"/>
        </w:rPr>
        <w:t xml:space="preserve"> yeni</w:t>
      </w:r>
      <w:r>
        <w:rPr>
          <w:b/>
          <w:sz w:val="24"/>
          <w:szCs w:val="24"/>
        </w:rPr>
        <w:t xml:space="preserve"> filmler / 500.000+</w:t>
      </w:r>
    </w:p>
    <w:p w:rsidR="00DC248D" w:rsidRDefault="00DC248D" w:rsidP="00DC248D">
      <w:pPr>
        <w:rPr>
          <w:b/>
          <w:sz w:val="24"/>
          <w:szCs w:val="24"/>
        </w:rPr>
      </w:pPr>
      <w:r>
        <w:rPr>
          <w:b/>
          <w:noProof/>
          <w:sz w:val="24"/>
          <w:szCs w:val="24"/>
          <w:lang w:eastAsia="tr-TR"/>
        </w:rPr>
        <w:drawing>
          <wp:inline distT="0" distB="0" distL="0" distR="0">
            <wp:extent cx="5760720" cy="3849370"/>
            <wp:effectExtent l="19050" t="0" r="0" b="0"/>
            <wp:docPr id="7" name="6 Resim" descr="Adsı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4.jpg"/>
                    <pic:cNvPicPr/>
                  </pic:nvPicPr>
                  <pic:blipFill>
                    <a:blip r:embed="rId14"/>
                    <a:stretch>
                      <a:fillRect/>
                    </a:stretch>
                  </pic:blipFill>
                  <pic:spPr>
                    <a:xfrm>
                      <a:off x="0" y="0"/>
                      <a:ext cx="5760720" cy="3849370"/>
                    </a:xfrm>
                    <a:prstGeom prst="rect">
                      <a:avLst/>
                    </a:prstGeom>
                  </pic:spPr>
                </pic:pic>
              </a:graphicData>
            </a:graphic>
          </wp:inline>
        </w:drawing>
      </w:r>
    </w:p>
    <w:p w:rsidR="005F19EC" w:rsidRDefault="005F19EC" w:rsidP="00596C76">
      <w:pPr>
        <w:rPr>
          <w:b/>
          <w:sz w:val="24"/>
          <w:szCs w:val="24"/>
        </w:rPr>
      </w:pPr>
    </w:p>
    <w:p w:rsidR="005F19EC" w:rsidRDefault="005F19EC" w:rsidP="00596C76">
      <w:pPr>
        <w:rPr>
          <w:b/>
          <w:sz w:val="24"/>
          <w:szCs w:val="24"/>
        </w:rPr>
      </w:pPr>
    </w:p>
    <w:p w:rsidR="005F19EC" w:rsidRDefault="005F19EC" w:rsidP="00596C76">
      <w:pPr>
        <w:rPr>
          <w:b/>
          <w:sz w:val="24"/>
          <w:szCs w:val="24"/>
        </w:rPr>
      </w:pPr>
    </w:p>
    <w:p w:rsidR="005F19EC" w:rsidRDefault="005F19EC" w:rsidP="00596C76">
      <w:pPr>
        <w:rPr>
          <w:b/>
          <w:sz w:val="24"/>
          <w:szCs w:val="24"/>
        </w:rPr>
      </w:pPr>
    </w:p>
    <w:p w:rsidR="00596C76" w:rsidRDefault="00596C76" w:rsidP="00596C76">
      <w:pPr>
        <w:rPr>
          <w:b/>
          <w:sz w:val="24"/>
          <w:szCs w:val="24"/>
        </w:rPr>
      </w:pPr>
      <w:r>
        <w:rPr>
          <w:b/>
          <w:sz w:val="24"/>
          <w:szCs w:val="24"/>
        </w:rPr>
        <w:lastRenderedPageBreak/>
        <w:t>4.1.2019-2.1.</w:t>
      </w:r>
      <w:r w:rsidRPr="00EE1D74">
        <w:rPr>
          <w:b/>
          <w:sz w:val="24"/>
          <w:szCs w:val="24"/>
        </w:rPr>
        <w:t>20</w:t>
      </w:r>
      <w:r>
        <w:rPr>
          <w:b/>
          <w:sz w:val="24"/>
          <w:szCs w:val="24"/>
        </w:rPr>
        <w:t>20 Türkiye, en çok bilet satışı yapan yeni yerli filmler / 150.000+</w:t>
      </w:r>
    </w:p>
    <w:p w:rsidR="00596C76" w:rsidRDefault="00596C76" w:rsidP="00596C76">
      <w:pPr>
        <w:rPr>
          <w:b/>
          <w:sz w:val="24"/>
          <w:szCs w:val="24"/>
        </w:rPr>
      </w:pPr>
      <w:r>
        <w:rPr>
          <w:b/>
          <w:noProof/>
          <w:sz w:val="24"/>
          <w:szCs w:val="24"/>
          <w:lang w:eastAsia="tr-TR"/>
        </w:rPr>
        <w:drawing>
          <wp:inline distT="0" distB="0" distL="0" distR="0">
            <wp:extent cx="4259652" cy="3993424"/>
            <wp:effectExtent l="19050" t="0" r="7548" b="0"/>
            <wp:docPr id="14" name="13 Resim" descr="Adsı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6.jpg"/>
                    <pic:cNvPicPr/>
                  </pic:nvPicPr>
                  <pic:blipFill>
                    <a:blip r:embed="rId15"/>
                    <a:stretch>
                      <a:fillRect/>
                    </a:stretch>
                  </pic:blipFill>
                  <pic:spPr>
                    <a:xfrm>
                      <a:off x="0" y="0"/>
                      <a:ext cx="4258838" cy="3992661"/>
                    </a:xfrm>
                    <a:prstGeom prst="rect">
                      <a:avLst/>
                    </a:prstGeom>
                  </pic:spPr>
                </pic:pic>
              </a:graphicData>
            </a:graphic>
          </wp:inline>
        </w:drawing>
      </w:r>
    </w:p>
    <w:p w:rsidR="00596C76" w:rsidRDefault="00596C76" w:rsidP="00596C76">
      <w:pPr>
        <w:rPr>
          <w:b/>
          <w:sz w:val="24"/>
          <w:szCs w:val="24"/>
        </w:rPr>
      </w:pPr>
      <w:r>
        <w:rPr>
          <w:b/>
          <w:sz w:val="24"/>
          <w:szCs w:val="24"/>
        </w:rPr>
        <w:t>4.1.2019-2.1.</w:t>
      </w:r>
      <w:r w:rsidRPr="00EE1D74">
        <w:rPr>
          <w:b/>
          <w:sz w:val="24"/>
          <w:szCs w:val="24"/>
        </w:rPr>
        <w:t>20</w:t>
      </w:r>
      <w:r>
        <w:rPr>
          <w:b/>
          <w:sz w:val="24"/>
          <w:szCs w:val="24"/>
        </w:rPr>
        <w:t xml:space="preserve">20 Türkiye, en çok bilet satışı yapan </w:t>
      </w:r>
      <w:r w:rsidR="00FA3A8C">
        <w:rPr>
          <w:b/>
          <w:sz w:val="24"/>
          <w:szCs w:val="24"/>
        </w:rPr>
        <w:t xml:space="preserve">yeni </w:t>
      </w:r>
      <w:r>
        <w:rPr>
          <w:b/>
          <w:sz w:val="24"/>
          <w:szCs w:val="24"/>
        </w:rPr>
        <w:t xml:space="preserve">yabancı filmler / </w:t>
      </w:r>
      <w:r w:rsidR="00FA3A8C">
        <w:rPr>
          <w:b/>
          <w:sz w:val="24"/>
          <w:szCs w:val="24"/>
        </w:rPr>
        <w:t>15</w:t>
      </w:r>
      <w:r>
        <w:rPr>
          <w:b/>
          <w:sz w:val="24"/>
          <w:szCs w:val="24"/>
        </w:rPr>
        <w:t>0.000+</w:t>
      </w:r>
    </w:p>
    <w:p w:rsidR="00FA3A8C" w:rsidRDefault="00FA3A8C" w:rsidP="00596C76">
      <w:pPr>
        <w:rPr>
          <w:b/>
          <w:sz w:val="24"/>
          <w:szCs w:val="24"/>
        </w:rPr>
      </w:pPr>
      <w:r>
        <w:rPr>
          <w:b/>
          <w:noProof/>
          <w:sz w:val="24"/>
          <w:szCs w:val="24"/>
          <w:lang w:eastAsia="tr-TR"/>
        </w:rPr>
        <w:drawing>
          <wp:inline distT="0" distB="0" distL="0" distR="0">
            <wp:extent cx="4915260" cy="3547743"/>
            <wp:effectExtent l="19050" t="0" r="0" b="0"/>
            <wp:docPr id="15" name="14 Resim" descr="Adsı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7.jpg"/>
                    <pic:cNvPicPr/>
                  </pic:nvPicPr>
                  <pic:blipFill>
                    <a:blip r:embed="rId16"/>
                    <a:stretch>
                      <a:fillRect/>
                    </a:stretch>
                  </pic:blipFill>
                  <pic:spPr>
                    <a:xfrm>
                      <a:off x="0" y="0"/>
                      <a:ext cx="4914383" cy="3547110"/>
                    </a:xfrm>
                    <a:prstGeom prst="rect">
                      <a:avLst/>
                    </a:prstGeom>
                  </pic:spPr>
                </pic:pic>
              </a:graphicData>
            </a:graphic>
          </wp:inline>
        </w:drawing>
      </w:r>
    </w:p>
    <w:p w:rsidR="00FA3A8C" w:rsidRDefault="00FA3A8C" w:rsidP="00FA3A8C">
      <w:pPr>
        <w:rPr>
          <w:sz w:val="24"/>
          <w:szCs w:val="24"/>
        </w:rPr>
      </w:pPr>
      <w:r>
        <w:rPr>
          <w:sz w:val="24"/>
          <w:szCs w:val="24"/>
        </w:rPr>
        <w:lastRenderedPageBreak/>
        <w:t>2019’da ilk kez vizyona çıkan filmlerin yanı sıra 2018 yılının son haftalarında vizyona çıkartılan ve yüksek bilet satışı elde edilen gösterim haftalarının 2019’un ilk aylarına denk gelen filmler de vardı. Bunların ilk sırasında 2019 gösterim takvimi yılı içinde 1.113.783 adet bilet satışı gerçekleştiren ‘Bizim İçin Şampiyon’ yer aldı. 201</w:t>
      </w:r>
      <w:r w:rsidR="0030195C">
        <w:rPr>
          <w:sz w:val="24"/>
          <w:szCs w:val="24"/>
        </w:rPr>
        <w:t>8</w:t>
      </w:r>
      <w:r>
        <w:rPr>
          <w:sz w:val="24"/>
          <w:szCs w:val="24"/>
        </w:rPr>
        <w:t xml:space="preserve">’in </w:t>
      </w:r>
      <w:r w:rsidR="0030195C">
        <w:rPr>
          <w:sz w:val="24"/>
          <w:szCs w:val="24"/>
        </w:rPr>
        <w:t xml:space="preserve">son günlerinde vizyona çıkan </w:t>
      </w:r>
      <w:r>
        <w:rPr>
          <w:sz w:val="24"/>
          <w:szCs w:val="24"/>
        </w:rPr>
        <w:t>‘</w:t>
      </w:r>
      <w:r w:rsidR="0030195C">
        <w:rPr>
          <w:sz w:val="24"/>
          <w:szCs w:val="24"/>
        </w:rPr>
        <w:t>Aquaman</w:t>
      </w:r>
      <w:r>
        <w:rPr>
          <w:sz w:val="24"/>
          <w:szCs w:val="24"/>
        </w:rPr>
        <w:t>’ 201</w:t>
      </w:r>
      <w:r w:rsidR="0030195C">
        <w:rPr>
          <w:sz w:val="24"/>
          <w:szCs w:val="24"/>
        </w:rPr>
        <w:t>9</w:t>
      </w:r>
      <w:r>
        <w:rPr>
          <w:sz w:val="24"/>
          <w:szCs w:val="24"/>
        </w:rPr>
        <w:t>’d</w:t>
      </w:r>
      <w:r w:rsidR="0030195C">
        <w:rPr>
          <w:sz w:val="24"/>
          <w:szCs w:val="24"/>
        </w:rPr>
        <w:t>a</w:t>
      </w:r>
      <w:r>
        <w:rPr>
          <w:sz w:val="24"/>
          <w:szCs w:val="24"/>
        </w:rPr>
        <w:t xml:space="preserve"> </w:t>
      </w:r>
      <w:r w:rsidR="0030195C">
        <w:rPr>
          <w:sz w:val="24"/>
          <w:szCs w:val="24"/>
        </w:rPr>
        <w:t>709.205 adetlik bir satışa imza attı. 2018’den kalan filmlerden olan ‘Börü’, ‘Rafadan Tayfa Dehliz Maceraları’ ve ‘Hedefim Sensin’ de 2019 takvim yılı içinde 250 bine yakın bilet satışı yapmayı başardılar.</w:t>
      </w:r>
    </w:p>
    <w:p w:rsidR="00244C03" w:rsidRDefault="00FA3A8C" w:rsidP="00FA3A8C">
      <w:pPr>
        <w:rPr>
          <w:i/>
          <w:sz w:val="18"/>
          <w:szCs w:val="18"/>
        </w:rPr>
      </w:pPr>
      <w:r w:rsidRPr="001C03B5">
        <w:rPr>
          <w:i/>
          <w:sz w:val="18"/>
          <w:szCs w:val="18"/>
        </w:rPr>
        <w:t>Bu rapor Türkiye’de 2018 yılında faaliyet gösteren film işletmecisi şirketlerin ve bu şirketlerin anlaşmalı olduğu yapımcı firmaların özel izniyle hazırlanmıştır. Raporda yer alan filmlerin ilgili bütün verileri, her filmin dağıtımcı, işletmeci, ithalatçı ve yapımcı firmasına aittir.</w:t>
      </w:r>
      <w:r w:rsidR="00244C03">
        <w:rPr>
          <w:i/>
          <w:sz w:val="18"/>
          <w:szCs w:val="18"/>
        </w:rPr>
        <w:t xml:space="preserve"> </w:t>
      </w:r>
    </w:p>
    <w:p w:rsidR="00244C03" w:rsidRPr="008F2C47" w:rsidRDefault="00244C03" w:rsidP="00244C03">
      <w:pPr>
        <w:jc w:val="center"/>
        <w:rPr>
          <w:i/>
          <w:sz w:val="18"/>
          <w:szCs w:val="18"/>
        </w:rPr>
      </w:pPr>
      <w:r>
        <w:rPr>
          <w:i/>
          <w:noProof/>
          <w:sz w:val="18"/>
          <w:szCs w:val="18"/>
          <w:lang w:eastAsia="tr-TR"/>
        </w:rPr>
        <w:drawing>
          <wp:inline distT="0" distB="0" distL="0" distR="0">
            <wp:extent cx="3743325" cy="6153150"/>
            <wp:effectExtent l="19050" t="0" r="9525" b="0"/>
            <wp:docPr id="16" name="15 Resim" descr="Adsı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8.jpg"/>
                    <pic:cNvPicPr/>
                  </pic:nvPicPr>
                  <pic:blipFill>
                    <a:blip r:embed="rId17"/>
                    <a:stretch>
                      <a:fillRect/>
                    </a:stretch>
                  </pic:blipFill>
                  <pic:spPr>
                    <a:xfrm>
                      <a:off x="0" y="0"/>
                      <a:ext cx="3743325" cy="6153150"/>
                    </a:xfrm>
                    <a:prstGeom prst="rect">
                      <a:avLst/>
                    </a:prstGeom>
                  </pic:spPr>
                </pic:pic>
              </a:graphicData>
            </a:graphic>
          </wp:inline>
        </w:drawing>
      </w:r>
    </w:p>
    <w:p w:rsidR="009B63BD" w:rsidRDefault="009B63BD" w:rsidP="00DC248D">
      <w:pPr>
        <w:rPr>
          <w:b/>
          <w:sz w:val="24"/>
          <w:szCs w:val="24"/>
        </w:rPr>
      </w:pPr>
      <w:r>
        <w:rPr>
          <w:b/>
          <w:sz w:val="24"/>
          <w:szCs w:val="24"/>
        </w:rPr>
        <w:lastRenderedPageBreak/>
        <w:t>4.1.2019-2.1.</w:t>
      </w:r>
      <w:r w:rsidRPr="00EE1D74">
        <w:rPr>
          <w:b/>
          <w:sz w:val="24"/>
          <w:szCs w:val="24"/>
        </w:rPr>
        <w:t>20</w:t>
      </w:r>
      <w:r>
        <w:rPr>
          <w:b/>
          <w:sz w:val="24"/>
          <w:szCs w:val="24"/>
        </w:rPr>
        <w:t>20 Türkiye, 2019’da dağıtılan ilk filmlere göre işletmeciler</w:t>
      </w:r>
    </w:p>
    <w:p w:rsidR="00244C03" w:rsidRDefault="00244C03" w:rsidP="00DC248D">
      <w:pPr>
        <w:rPr>
          <w:b/>
          <w:sz w:val="24"/>
          <w:szCs w:val="24"/>
        </w:rPr>
      </w:pPr>
      <w:r>
        <w:rPr>
          <w:b/>
          <w:noProof/>
          <w:sz w:val="24"/>
          <w:szCs w:val="24"/>
          <w:lang w:eastAsia="tr-TR"/>
        </w:rPr>
        <w:drawing>
          <wp:inline distT="0" distB="0" distL="0" distR="0">
            <wp:extent cx="5760720" cy="4308475"/>
            <wp:effectExtent l="19050" t="0" r="0" b="0"/>
            <wp:docPr id="18" name="17 Resim" descr="Adsı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9.jpg"/>
                    <pic:cNvPicPr/>
                  </pic:nvPicPr>
                  <pic:blipFill>
                    <a:blip r:embed="rId18"/>
                    <a:stretch>
                      <a:fillRect/>
                    </a:stretch>
                  </pic:blipFill>
                  <pic:spPr>
                    <a:xfrm>
                      <a:off x="0" y="0"/>
                      <a:ext cx="5760720" cy="4308475"/>
                    </a:xfrm>
                    <a:prstGeom prst="rect">
                      <a:avLst/>
                    </a:prstGeom>
                  </pic:spPr>
                </pic:pic>
              </a:graphicData>
            </a:graphic>
          </wp:inline>
        </w:drawing>
      </w:r>
    </w:p>
    <w:p w:rsidR="009B63BD" w:rsidRPr="00EE1D74" w:rsidRDefault="009B63BD" w:rsidP="00DC248D">
      <w:pPr>
        <w:rPr>
          <w:b/>
          <w:sz w:val="24"/>
          <w:szCs w:val="24"/>
        </w:rPr>
      </w:pPr>
      <w:r w:rsidRPr="009B63BD">
        <w:rPr>
          <w:b/>
          <w:noProof/>
          <w:sz w:val="24"/>
          <w:szCs w:val="24"/>
          <w:lang w:eastAsia="tr-TR"/>
        </w:rPr>
        <w:drawing>
          <wp:inline distT="0" distB="0" distL="0" distR="0">
            <wp:extent cx="4572000" cy="2743200"/>
            <wp:effectExtent l="19050" t="0" r="19050" b="0"/>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248D" w:rsidRDefault="00DC248D" w:rsidP="00EA5ECA">
      <w:pPr>
        <w:rPr>
          <w:sz w:val="24"/>
          <w:szCs w:val="24"/>
        </w:rPr>
      </w:pPr>
    </w:p>
    <w:p w:rsidR="001D7E70" w:rsidRPr="00EA5ECA" w:rsidRDefault="00EA5ECA" w:rsidP="005A604E">
      <w:pPr>
        <w:rPr>
          <w:rFonts w:cstheme="minorHAnsi"/>
          <w:color w:val="333333"/>
          <w:sz w:val="24"/>
          <w:szCs w:val="24"/>
          <w:shd w:val="clear" w:color="auto" w:fill="F7F7F7"/>
        </w:rPr>
      </w:pPr>
      <w:r>
        <w:rPr>
          <w:rFonts w:cstheme="minorHAnsi"/>
          <w:color w:val="333333"/>
          <w:sz w:val="24"/>
          <w:szCs w:val="24"/>
          <w:shd w:val="clear" w:color="auto" w:fill="F7F7F7"/>
        </w:rPr>
        <w:t xml:space="preserve"> </w:t>
      </w:r>
    </w:p>
    <w:p w:rsidR="009B63BD" w:rsidRDefault="009B63BD" w:rsidP="009B63BD">
      <w:pPr>
        <w:jc w:val="center"/>
        <w:rPr>
          <w:b/>
          <w:sz w:val="24"/>
          <w:szCs w:val="24"/>
        </w:rPr>
      </w:pPr>
    </w:p>
    <w:p w:rsidR="009B63BD" w:rsidRDefault="009B63BD" w:rsidP="009B63BD">
      <w:pPr>
        <w:jc w:val="center"/>
        <w:rPr>
          <w:b/>
          <w:sz w:val="24"/>
          <w:szCs w:val="24"/>
        </w:rPr>
      </w:pPr>
    </w:p>
    <w:p w:rsidR="009B63BD" w:rsidRDefault="009B63BD" w:rsidP="009B63BD">
      <w:pPr>
        <w:rPr>
          <w:sz w:val="24"/>
          <w:szCs w:val="24"/>
        </w:rPr>
      </w:pPr>
      <w:r>
        <w:rPr>
          <w:sz w:val="24"/>
          <w:szCs w:val="24"/>
        </w:rPr>
        <w:t>2019 yılında Türkiye sinema gişelerinde 52 haftalık gösterim periyoduyla, sinemasal (theatrical) gösterimler sonucunda;</w:t>
      </w:r>
    </w:p>
    <w:p w:rsidR="009B63BD" w:rsidRPr="008827F5" w:rsidRDefault="008827F5" w:rsidP="008827F5">
      <w:pPr>
        <w:rPr>
          <w:rFonts w:ascii="Tahoma" w:hAnsi="Tahoma" w:cs="Tahoma"/>
          <w:sz w:val="24"/>
          <w:szCs w:val="24"/>
        </w:rPr>
      </w:pPr>
      <w:r>
        <w:rPr>
          <w:b/>
          <w:sz w:val="24"/>
          <w:szCs w:val="24"/>
        </w:rPr>
        <w:t>59.303.303</w:t>
      </w:r>
      <w:r>
        <w:rPr>
          <w:sz w:val="24"/>
          <w:szCs w:val="24"/>
        </w:rPr>
        <w:t xml:space="preserve"> adetlik bilet satışı ile </w:t>
      </w:r>
      <w:r>
        <w:rPr>
          <w:b/>
          <w:sz w:val="24"/>
          <w:szCs w:val="24"/>
        </w:rPr>
        <w:t>975.000.578</w:t>
      </w:r>
      <w:r w:rsidRPr="001773F5">
        <w:rPr>
          <w:b/>
          <w:sz w:val="24"/>
          <w:szCs w:val="24"/>
        </w:rPr>
        <w:t xml:space="preserve"> TL.</w:t>
      </w:r>
      <w:r>
        <w:rPr>
          <w:sz w:val="24"/>
          <w:szCs w:val="24"/>
        </w:rPr>
        <w:t xml:space="preserve"> hasılat elde edildi. Toplam satılan biletin </w:t>
      </w:r>
      <w:r>
        <w:rPr>
          <w:b/>
          <w:sz w:val="24"/>
          <w:szCs w:val="24"/>
        </w:rPr>
        <w:t>33.613.414</w:t>
      </w:r>
      <w:r>
        <w:rPr>
          <w:sz w:val="24"/>
          <w:szCs w:val="24"/>
        </w:rPr>
        <w:t xml:space="preserve"> adedi ve bu satıştan </w:t>
      </w:r>
      <w:r>
        <w:rPr>
          <w:b/>
          <w:sz w:val="24"/>
          <w:szCs w:val="24"/>
        </w:rPr>
        <w:t>528.637.509</w:t>
      </w:r>
      <w:r w:rsidRPr="001773F5">
        <w:rPr>
          <w:b/>
          <w:sz w:val="24"/>
          <w:szCs w:val="24"/>
        </w:rPr>
        <w:t xml:space="preserve"> TL.</w:t>
      </w:r>
      <w:r>
        <w:rPr>
          <w:sz w:val="24"/>
          <w:szCs w:val="24"/>
        </w:rPr>
        <w:t xml:space="preserve">’lik hasılat da Türkiye yapımı sinema filmleri tarafından gerçekleştirildi. 2019’da ilk kez gösterimi gerçekleşen yabancı filmler ile önceki yıllarda vizyon yapmış ve 2019’da gösterime devam eden yabancı filmlerden ise; </w:t>
      </w:r>
      <w:r>
        <w:rPr>
          <w:b/>
          <w:sz w:val="24"/>
          <w:szCs w:val="24"/>
        </w:rPr>
        <w:t>25.689.889</w:t>
      </w:r>
      <w:r>
        <w:rPr>
          <w:sz w:val="24"/>
          <w:szCs w:val="24"/>
        </w:rPr>
        <w:t xml:space="preserve"> bilet satışı sonucunda </w:t>
      </w:r>
      <w:r>
        <w:rPr>
          <w:b/>
          <w:sz w:val="24"/>
          <w:szCs w:val="24"/>
        </w:rPr>
        <w:t>446.363.069</w:t>
      </w:r>
      <w:r w:rsidRPr="001773F5">
        <w:rPr>
          <w:b/>
          <w:sz w:val="24"/>
          <w:szCs w:val="24"/>
        </w:rPr>
        <w:t xml:space="preserve"> TL.</w:t>
      </w:r>
      <w:r>
        <w:rPr>
          <w:sz w:val="24"/>
          <w:szCs w:val="24"/>
        </w:rPr>
        <w:t>’lik hasılat ortaya çıktı.</w:t>
      </w:r>
    </w:p>
    <w:p w:rsidR="009B63BD" w:rsidRDefault="009B63BD" w:rsidP="009B63BD">
      <w:pPr>
        <w:jc w:val="center"/>
        <w:rPr>
          <w:b/>
          <w:sz w:val="24"/>
          <w:szCs w:val="24"/>
        </w:rPr>
      </w:pPr>
    </w:p>
    <w:p w:rsidR="009B63BD" w:rsidRDefault="009B63BD" w:rsidP="009B63BD">
      <w:pPr>
        <w:jc w:val="center"/>
        <w:rPr>
          <w:b/>
          <w:sz w:val="24"/>
          <w:szCs w:val="24"/>
        </w:rPr>
      </w:pPr>
    </w:p>
    <w:p w:rsidR="009B63BD" w:rsidRDefault="009B63BD" w:rsidP="009B63BD">
      <w:pPr>
        <w:jc w:val="center"/>
        <w:rPr>
          <w:b/>
          <w:sz w:val="24"/>
          <w:szCs w:val="24"/>
        </w:rPr>
      </w:pPr>
      <w:r>
        <w:rPr>
          <w:b/>
          <w:sz w:val="24"/>
          <w:szCs w:val="24"/>
        </w:rPr>
        <w:t>Bu raporun hazırlanmasına destek olan Türkiye’nin film yapımcılarına, film ithalatçılarına, dağıtımcılarına ve sinema işletmecilerine teşekkür eder</w:t>
      </w:r>
      <w:r>
        <w:rPr>
          <w:b/>
          <w:sz w:val="24"/>
          <w:szCs w:val="24"/>
        </w:rPr>
        <w:br/>
        <w:t>mutlu ve kazançlı bir yıl geçirmenizi dilerim.</w:t>
      </w:r>
    </w:p>
    <w:p w:rsidR="00705A24" w:rsidRPr="009B63BD" w:rsidRDefault="009B63BD" w:rsidP="009B63BD">
      <w:r w:rsidRPr="00F40689">
        <w:rPr>
          <w:sz w:val="24"/>
          <w:szCs w:val="24"/>
        </w:rPr>
        <w:t>Deniz Yavuz</w:t>
      </w:r>
      <w:r>
        <w:br/>
        <w:t>denizeyavuza@antraktsinema</w:t>
      </w:r>
      <w:r w:rsidRPr="00F40689">
        <w:rPr>
          <w:sz w:val="24"/>
          <w:szCs w:val="24"/>
        </w:rPr>
        <w:br/>
        <w:t>+905323848301</w:t>
      </w:r>
    </w:p>
    <w:sectPr w:rsidR="00705A24" w:rsidRPr="009B63BD" w:rsidSect="00644C13">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F6" w:rsidRDefault="00ED5EF6" w:rsidP="00AB1F94">
      <w:pPr>
        <w:spacing w:after="0" w:line="240" w:lineRule="auto"/>
      </w:pPr>
      <w:r>
        <w:separator/>
      </w:r>
    </w:p>
  </w:endnote>
  <w:endnote w:type="continuationSeparator" w:id="1">
    <w:p w:rsidR="00ED5EF6" w:rsidRDefault="00ED5EF6" w:rsidP="00AB1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5C" w:rsidRPr="00AB1F94" w:rsidRDefault="0030195C" w:rsidP="00AB1F94">
    <w:pPr>
      <w:pStyle w:val="Altbilgi"/>
      <w:jc w:val="center"/>
      <w:rPr>
        <w:rFonts w:cstheme="minorHAnsi"/>
        <w:color w:val="7F7F7F" w:themeColor="text1" w:themeTint="80"/>
      </w:rPr>
    </w:pPr>
    <w:r w:rsidRPr="00AB1F94">
      <w:rPr>
        <w:rFonts w:cstheme="minorHAnsi"/>
        <w:color w:val="7F7F7F" w:themeColor="text1" w:themeTint="80"/>
      </w:rPr>
      <w:t>Rapor #: A1989-5-995</w:t>
    </w:r>
    <w:r>
      <w:rPr>
        <w:rFonts w:cstheme="minorHAnsi"/>
        <w:color w:val="7F7F7F" w:themeColor="text1" w:themeTint="80"/>
      </w:rPr>
      <w:t>/</w:t>
    </w:r>
    <w:r w:rsidRPr="00AB1F94">
      <w:rPr>
        <w:rFonts w:cstheme="minorHAnsi"/>
        <w:color w:val="7F7F7F" w:themeColor="text1" w:themeTint="80"/>
      </w:rPr>
      <w:t>DY1994-2</w:t>
    </w:r>
    <w:r>
      <w:rPr>
        <w:rFonts w:cstheme="minorHAnsi"/>
        <w:color w:val="7F7F7F" w:themeColor="text1" w:themeTint="80"/>
      </w:rPr>
      <w:t>6</w:t>
    </w:r>
    <w:r w:rsidRPr="00AB1F94">
      <w:rPr>
        <w:rFonts w:cstheme="minorHAnsi"/>
        <w:color w:val="7F7F7F" w:themeColor="text1" w:themeTint="80"/>
      </w:rPr>
      <w:t xml:space="preserve">-4976 Bu rapor Deniz Yavuz tarafından 4.1.2020 tarihinde hazırlanarak Antrakt üyelerine, sinema piyasasına ve sinema profesyonellerine sirküle edilmiştir. Rapordaki </w:t>
    </w:r>
    <w:r>
      <w:rPr>
        <w:rFonts w:cstheme="minorHAnsi"/>
        <w:color w:val="7F7F7F" w:themeColor="text1" w:themeTint="80"/>
      </w:rPr>
      <w:t xml:space="preserve">yorum ve </w:t>
    </w:r>
    <w:r w:rsidRPr="00AB1F94">
      <w:rPr>
        <w:rFonts w:cstheme="minorHAnsi"/>
        <w:color w:val="7F7F7F" w:themeColor="text1" w:themeTint="80"/>
      </w:rPr>
      <w:t xml:space="preserve">bilgilerin tamamı Antrakt’a aittir. </w:t>
    </w:r>
    <w:r w:rsidRPr="00AB1F94">
      <w:rPr>
        <w:rFonts w:cstheme="minorHAnsi"/>
        <w:color w:val="7F7F7F" w:themeColor="text1" w:themeTint="80"/>
        <w:sz w:val="21"/>
        <w:szCs w:val="21"/>
        <w:shd w:val="clear" w:color="auto" w:fill="FFFFFF"/>
      </w:rPr>
      <w:t>© Deniz Yavuz - Antrakt</w:t>
    </w:r>
  </w:p>
  <w:p w:rsidR="0030195C" w:rsidRDefault="003019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F6" w:rsidRDefault="00ED5EF6" w:rsidP="00AB1F94">
      <w:pPr>
        <w:spacing w:after="0" w:line="240" w:lineRule="auto"/>
      </w:pPr>
      <w:r>
        <w:separator/>
      </w:r>
    </w:p>
  </w:footnote>
  <w:footnote w:type="continuationSeparator" w:id="1">
    <w:p w:rsidR="00ED5EF6" w:rsidRDefault="00ED5EF6" w:rsidP="00AB1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5C" w:rsidRDefault="0030195C" w:rsidP="009448CD">
    <w:pPr>
      <w:pStyle w:val="stbilgi"/>
    </w:pPr>
    <w:r w:rsidRPr="00EC657C">
      <w:rPr>
        <w:b/>
        <w:sz w:val="36"/>
        <w:szCs w:val="36"/>
      </w:rPr>
      <w:t>201</w:t>
    </w:r>
    <w:r>
      <w:rPr>
        <w:b/>
        <w:sz w:val="36"/>
        <w:szCs w:val="36"/>
      </w:rPr>
      <w:t>9</w:t>
    </w:r>
    <w:r w:rsidRPr="00EC657C">
      <w:rPr>
        <w:b/>
        <w:sz w:val="36"/>
        <w:szCs w:val="36"/>
      </w:rPr>
      <w:t xml:space="preserve"> Vizyon Raporu</w:t>
    </w:r>
    <w:r>
      <w:rPr>
        <w:b/>
        <w:sz w:val="36"/>
        <w:szCs w:val="36"/>
      </w:rPr>
      <w:t xml:space="preserve"> </w:t>
    </w:r>
    <w:r>
      <w:rPr>
        <w:rFonts w:ascii="Tahoma" w:hAnsi="Tahoma" w:cs="Tahoma"/>
        <w:color w:val="333333"/>
        <w:sz w:val="18"/>
        <w:szCs w:val="18"/>
        <w:shd w:val="clear" w:color="auto" w:fill="F7F7F7"/>
      </w:rPr>
      <w:t>©</w:t>
    </w:r>
    <w:r>
      <w:rPr>
        <w:b/>
        <w:sz w:val="36"/>
        <w:szCs w:val="36"/>
      </w:rPr>
      <w:t xml:space="preserve"> </w:t>
    </w:r>
    <w:r w:rsidRPr="00B57466">
      <w:rPr>
        <w:sz w:val="24"/>
        <w:szCs w:val="24"/>
      </w:rPr>
      <w:t xml:space="preserve">/ </w:t>
    </w:r>
    <w:r>
      <w:rPr>
        <w:sz w:val="24"/>
        <w:szCs w:val="24"/>
      </w:rPr>
      <w:t>4</w:t>
    </w:r>
    <w:r w:rsidRPr="00B57466">
      <w:rPr>
        <w:sz w:val="24"/>
        <w:szCs w:val="24"/>
      </w:rPr>
      <w:t>.1.2019</w:t>
    </w:r>
    <w:r>
      <w:rPr>
        <w:sz w:val="24"/>
        <w:szCs w:val="24"/>
      </w:rPr>
      <w:t xml:space="preserve"> – 2.1.2020</w:t>
    </w:r>
  </w:p>
  <w:p w:rsidR="0030195C" w:rsidRDefault="0030195C">
    <w:pPr>
      <w:pStyle w:val="stbilgi"/>
    </w:pPr>
  </w:p>
  <w:p w:rsidR="0030195C" w:rsidRDefault="003019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0E3097"/>
    <w:rsid w:val="00093B1B"/>
    <w:rsid w:val="000E3097"/>
    <w:rsid w:val="001018C8"/>
    <w:rsid w:val="00120594"/>
    <w:rsid w:val="001242FD"/>
    <w:rsid w:val="001501F0"/>
    <w:rsid w:val="001D7E70"/>
    <w:rsid w:val="001F7485"/>
    <w:rsid w:val="001F7B1C"/>
    <w:rsid w:val="002024BE"/>
    <w:rsid w:val="002052D2"/>
    <w:rsid w:val="00213FBD"/>
    <w:rsid w:val="00244C03"/>
    <w:rsid w:val="00256FBD"/>
    <w:rsid w:val="002728F0"/>
    <w:rsid w:val="002946D0"/>
    <w:rsid w:val="002C1570"/>
    <w:rsid w:val="0030195C"/>
    <w:rsid w:val="003114EF"/>
    <w:rsid w:val="00316168"/>
    <w:rsid w:val="0035630F"/>
    <w:rsid w:val="003D16C2"/>
    <w:rsid w:val="003D3147"/>
    <w:rsid w:val="00403BF5"/>
    <w:rsid w:val="004103CA"/>
    <w:rsid w:val="00520BDA"/>
    <w:rsid w:val="00527DF9"/>
    <w:rsid w:val="0053320D"/>
    <w:rsid w:val="005738BD"/>
    <w:rsid w:val="00590C4E"/>
    <w:rsid w:val="00596C76"/>
    <w:rsid w:val="005A604E"/>
    <w:rsid w:val="005F19EC"/>
    <w:rsid w:val="00622AD3"/>
    <w:rsid w:val="00626419"/>
    <w:rsid w:val="00644C13"/>
    <w:rsid w:val="00705A24"/>
    <w:rsid w:val="00706667"/>
    <w:rsid w:val="00712914"/>
    <w:rsid w:val="007A1A58"/>
    <w:rsid w:val="007A5FCC"/>
    <w:rsid w:val="007E33DD"/>
    <w:rsid w:val="008074C1"/>
    <w:rsid w:val="00823E47"/>
    <w:rsid w:val="008602FF"/>
    <w:rsid w:val="0087037B"/>
    <w:rsid w:val="008827F5"/>
    <w:rsid w:val="008B7731"/>
    <w:rsid w:val="008F34C9"/>
    <w:rsid w:val="00901699"/>
    <w:rsid w:val="009448CD"/>
    <w:rsid w:val="009A7FAC"/>
    <w:rsid w:val="009B63BD"/>
    <w:rsid w:val="00A43DCD"/>
    <w:rsid w:val="00A44993"/>
    <w:rsid w:val="00A47F43"/>
    <w:rsid w:val="00A904BA"/>
    <w:rsid w:val="00AB1F94"/>
    <w:rsid w:val="00AE3D98"/>
    <w:rsid w:val="00B13C22"/>
    <w:rsid w:val="00B54C6F"/>
    <w:rsid w:val="00BC2A0A"/>
    <w:rsid w:val="00C01272"/>
    <w:rsid w:val="00C950A9"/>
    <w:rsid w:val="00CB7AE6"/>
    <w:rsid w:val="00CC3F4C"/>
    <w:rsid w:val="00D54B37"/>
    <w:rsid w:val="00D54EEE"/>
    <w:rsid w:val="00D65E01"/>
    <w:rsid w:val="00DC248D"/>
    <w:rsid w:val="00E674B4"/>
    <w:rsid w:val="00EA5ECA"/>
    <w:rsid w:val="00EC191C"/>
    <w:rsid w:val="00ED41E2"/>
    <w:rsid w:val="00ED5EF6"/>
    <w:rsid w:val="00EE5265"/>
    <w:rsid w:val="00F108AD"/>
    <w:rsid w:val="00FA2C44"/>
    <w:rsid w:val="00FA3A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43"/>
  </w:style>
  <w:style w:type="paragraph" w:styleId="Balk1">
    <w:name w:val="heading 1"/>
    <w:basedOn w:val="Normal"/>
    <w:next w:val="Normal"/>
    <w:link w:val="Balk1Char"/>
    <w:uiPriority w:val="9"/>
    <w:qFormat/>
    <w:rsid w:val="00AB1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30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097"/>
    <w:rPr>
      <w:rFonts w:ascii="Tahoma" w:hAnsi="Tahoma" w:cs="Tahoma"/>
      <w:sz w:val="16"/>
      <w:szCs w:val="16"/>
    </w:rPr>
  </w:style>
  <w:style w:type="paragraph" w:styleId="stbilgi">
    <w:name w:val="header"/>
    <w:basedOn w:val="Normal"/>
    <w:link w:val="stbilgiChar"/>
    <w:uiPriority w:val="99"/>
    <w:unhideWhenUsed/>
    <w:rsid w:val="00AB1F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F94"/>
  </w:style>
  <w:style w:type="paragraph" w:styleId="Altbilgi">
    <w:name w:val="footer"/>
    <w:basedOn w:val="Normal"/>
    <w:link w:val="AltbilgiChar"/>
    <w:uiPriority w:val="99"/>
    <w:unhideWhenUsed/>
    <w:rsid w:val="00AB1F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F94"/>
  </w:style>
  <w:style w:type="character" w:customStyle="1" w:styleId="Balk1Char">
    <w:name w:val="Başlık 1 Char"/>
    <w:basedOn w:val="VarsaylanParagrafYazTipi"/>
    <w:link w:val="Balk1"/>
    <w:uiPriority w:val="9"/>
    <w:rsid w:val="00AB1F94"/>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9B63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244337">
      <w:bodyDiv w:val="1"/>
      <w:marLeft w:val="0"/>
      <w:marRight w:val="0"/>
      <w:marTop w:val="0"/>
      <w:marBottom w:val="0"/>
      <w:divBdr>
        <w:top w:val="none" w:sz="0" w:space="0" w:color="auto"/>
        <w:left w:val="none" w:sz="0" w:space="0" w:color="auto"/>
        <w:bottom w:val="none" w:sz="0" w:space="0" w:color="auto"/>
        <w:right w:val="none" w:sz="0" w:space="0" w:color="auto"/>
      </w:divBdr>
    </w:div>
    <w:div w:id="16964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5.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ystem\Desktop\---5%20Y&#305;l%20Y&#305;l%20toplam%20seyirc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ystem\Desktop\2019%20Antrak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ystem\Desktop\2019%20Antrak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ystem\Desktop\2019%20Antr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GR\BEBEK%20-%20ANTRAKT\Gi&#351;e%20Verileri\Haftalar%20Ar&#351;iv%20Market%20Data\HAFTA2019\52%20Gis&#807;e%20Verileri%20Antrakt%2027%20Aral&#305;k-2%20Ocak%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3"/>
  <c:chart>
    <c:title>
      <c:tx>
        <c:rich>
          <a:bodyPr/>
          <a:lstStyle/>
          <a:p>
            <a:pPr>
              <a:defRPr/>
            </a:pPr>
            <a:r>
              <a:rPr lang="tr-TR"/>
              <a:t>Son on üç yılda vizyona çıkan yeni film sayıları</a:t>
            </a:r>
          </a:p>
        </c:rich>
      </c:tx>
    </c:title>
    <c:view3D>
      <c:rAngAx val="1"/>
    </c:view3D>
    <c:plotArea>
      <c:layout/>
      <c:bar3DChart>
        <c:barDir val="bar"/>
        <c:grouping val="clustered"/>
        <c:ser>
          <c:idx val="0"/>
          <c:order val="0"/>
          <c:tx>
            <c:v>Bütün filmler</c:v>
          </c:tx>
          <c:dLbls>
            <c:dLbl>
              <c:idx val="12"/>
              <c:tx>
                <c:rich>
                  <a:bodyPr/>
                  <a:lstStyle/>
                  <a:p>
                    <a:r>
                      <a:rPr lang="en-US"/>
                      <a:t>40</a:t>
                    </a:r>
                    <a:r>
                      <a:rPr lang="tr-TR"/>
                      <a:t>1</a:t>
                    </a:r>
                    <a:endParaRPr lang="en-US"/>
                  </a:p>
                </c:rich>
              </c:tx>
              <c:showVal val="1"/>
            </c:dLbl>
            <c:showVal val="1"/>
          </c:dLbls>
          <c:cat>
            <c:numRef>
              <c:f>Sayfa2!$A$1:$A$13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Sayfa2!$B$1:$B$13</c:f>
              <c:numCache>
                <c:formatCode>General</c:formatCode>
                <c:ptCount val="13"/>
                <c:pt idx="0">
                  <c:v>249</c:v>
                </c:pt>
                <c:pt idx="1">
                  <c:v>265</c:v>
                </c:pt>
                <c:pt idx="2">
                  <c:v>255</c:v>
                </c:pt>
                <c:pt idx="3">
                  <c:v>252</c:v>
                </c:pt>
                <c:pt idx="4">
                  <c:v>288</c:v>
                </c:pt>
                <c:pt idx="5">
                  <c:v>281</c:v>
                </c:pt>
                <c:pt idx="6">
                  <c:v>321</c:v>
                </c:pt>
                <c:pt idx="7">
                  <c:v>358</c:v>
                </c:pt>
                <c:pt idx="8">
                  <c:v>405</c:v>
                </c:pt>
                <c:pt idx="9">
                  <c:v>367</c:v>
                </c:pt>
                <c:pt idx="10">
                  <c:v>391</c:v>
                </c:pt>
                <c:pt idx="11">
                  <c:v>426</c:v>
                </c:pt>
                <c:pt idx="12">
                  <c:v>400</c:v>
                </c:pt>
              </c:numCache>
            </c:numRef>
          </c:val>
        </c:ser>
        <c:ser>
          <c:idx val="1"/>
          <c:order val="1"/>
          <c:tx>
            <c:v>Yerli filmler</c:v>
          </c:tx>
          <c:dLbls>
            <c:dLbl>
              <c:idx val="12"/>
              <c:tx>
                <c:rich>
                  <a:bodyPr/>
                  <a:lstStyle/>
                  <a:p>
                    <a:r>
                      <a:rPr lang="en-US"/>
                      <a:t>14</a:t>
                    </a:r>
                    <a:r>
                      <a:rPr lang="tr-TR"/>
                      <a:t>8</a:t>
                    </a:r>
                    <a:endParaRPr lang="en-US"/>
                  </a:p>
                </c:rich>
              </c:tx>
              <c:showVal val="1"/>
            </c:dLbl>
            <c:showVal val="1"/>
          </c:dLbls>
          <c:cat>
            <c:numRef>
              <c:f>Sayfa2!$A$1:$A$13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Sayfa2!$C$1:$C$13</c:f>
              <c:numCache>
                <c:formatCode>#,##0</c:formatCode>
                <c:ptCount val="13"/>
                <c:pt idx="0">
                  <c:v>40</c:v>
                </c:pt>
                <c:pt idx="1">
                  <c:v>50</c:v>
                </c:pt>
                <c:pt idx="2">
                  <c:v>69</c:v>
                </c:pt>
                <c:pt idx="3">
                  <c:v>65</c:v>
                </c:pt>
                <c:pt idx="4">
                  <c:v>70</c:v>
                </c:pt>
                <c:pt idx="5">
                  <c:v>61</c:v>
                </c:pt>
                <c:pt idx="6">
                  <c:v>86</c:v>
                </c:pt>
                <c:pt idx="7">
                  <c:v>109</c:v>
                </c:pt>
                <c:pt idx="8">
                  <c:v>138</c:v>
                </c:pt>
                <c:pt idx="9">
                  <c:v>138</c:v>
                </c:pt>
                <c:pt idx="10">
                  <c:v>148</c:v>
                </c:pt>
                <c:pt idx="11">
                  <c:v>176</c:v>
                </c:pt>
                <c:pt idx="12">
                  <c:v>147</c:v>
                </c:pt>
              </c:numCache>
            </c:numRef>
          </c:val>
        </c:ser>
        <c:ser>
          <c:idx val="2"/>
          <c:order val="2"/>
          <c:tx>
            <c:v>Yabancı filmler</c:v>
          </c:tx>
          <c:dLbls>
            <c:showVal val="1"/>
          </c:dLbls>
          <c:cat>
            <c:numRef>
              <c:f>Sayfa2!$A$1:$A$13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Sayfa2!$D$1:$D$13</c:f>
              <c:numCache>
                <c:formatCode>#,##0</c:formatCode>
                <c:ptCount val="13"/>
                <c:pt idx="0">
                  <c:v>209</c:v>
                </c:pt>
                <c:pt idx="1">
                  <c:v>215</c:v>
                </c:pt>
                <c:pt idx="2">
                  <c:v>186</c:v>
                </c:pt>
                <c:pt idx="3">
                  <c:v>187</c:v>
                </c:pt>
                <c:pt idx="4">
                  <c:v>218</c:v>
                </c:pt>
                <c:pt idx="5">
                  <c:v>220</c:v>
                </c:pt>
                <c:pt idx="6">
                  <c:v>235</c:v>
                </c:pt>
                <c:pt idx="7">
                  <c:v>249</c:v>
                </c:pt>
                <c:pt idx="8">
                  <c:v>267</c:v>
                </c:pt>
                <c:pt idx="9">
                  <c:v>229</c:v>
                </c:pt>
                <c:pt idx="10">
                  <c:v>243</c:v>
                </c:pt>
                <c:pt idx="11">
                  <c:v>250</c:v>
                </c:pt>
                <c:pt idx="12">
                  <c:v>253</c:v>
                </c:pt>
              </c:numCache>
            </c:numRef>
          </c:val>
        </c:ser>
        <c:dLbls>
          <c:showVal val="1"/>
        </c:dLbls>
        <c:shape val="box"/>
        <c:axId val="66848256"/>
        <c:axId val="66912256"/>
        <c:axId val="0"/>
      </c:bar3DChart>
      <c:catAx>
        <c:axId val="66848256"/>
        <c:scaling>
          <c:orientation val="minMax"/>
        </c:scaling>
        <c:axPos val="l"/>
        <c:numFmt formatCode="General" sourceLinked="1"/>
        <c:majorTickMark val="none"/>
        <c:tickLblPos val="nextTo"/>
        <c:crossAx val="66912256"/>
        <c:crosses val="autoZero"/>
        <c:auto val="1"/>
        <c:lblAlgn val="ctr"/>
        <c:lblOffset val="100"/>
      </c:catAx>
      <c:valAx>
        <c:axId val="66912256"/>
        <c:scaling>
          <c:orientation val="minMax"/>
        </c:scaling>
        <c:axPos val="b"/>
        <c:majorGridlines/>
        <c:numFmt formatCode="General" sourceLinked="1"/>
        <c:majorTickMark val="none"/>
        <c:tickLblPos val="nextTo"/>
        <c:crossAx val="668482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3"/>
  <c:chart>
    <c:title>
      <c:tx>
        <c:rich>
          <a:bodyPr/>
          <a:lstStyle/>
          <a:p>
            <a:pPr>
              <a:defRPr/>
            </a:pPr>
            <a:r>
              <a:rPr lang="tr-TR"/>
              <a:t>Aylara göre vizyona çıkış sayıları</a:t>
            </a:r>
          </a:p>
        </c:rich>
      </c:tx>
    </c:title>
    <c:view3D>
      <c:rAngAx val="1"/>
    </c:view3D>
    <c:plotArea>
      <c:layout/>
      <c:bar3DChart>
        <c:barDir val="col"/>
        <c:grouping val="clustered"/>
        <c:ser>
          <c:idx val="0"/>
          <c:order val="0"/>
          <c:tx>
            <c:v>Bütün filmler</c:v>
          </c:tx>
          <c:dLbls>
            <c:dLbl>
              <c:idx val="11"/>
              <c:tx>
                <c:rich>
                  <a:bodyPr/>
                  <a:lstStyle/>
                  <a:p>
                    <a:r>
                      <a:rPr lang="tr-TR"/>
                      <a:t>38</a:t>
                    </a:r>
                    <a:endParaRPr lang="en-US"/>
                  </a:p>
                </c:rich>
              </c:tx>
              <c:showVal val="1"/>
            </c:dLbl>
            <c:showVal val="1"/>
          </c:dLbls>
          <c:cat>
            <c:strRef>
              <c:f>Sayfa4!$I$1:$I$12</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Sayfa4!$J$1:$J$12</c:f>
              <c:numCache>
                <c:formatCode>General</c:formatCode>
                <c:ptCount val="12"/>
                <c:pt idx="0">
                  <c:v>29</c:v>
                </c:pt>
                <c:pt idx="1">
                  <c:v>25</c:v>
                </c:pt>
                <c:pt idx="2">
                  <c:v>41</c:v>
                </c:pt>
                <c:pt idx="3">
                  <c:v>34</c:v>
                </c:pt>
                <c:pt idx="4">
                  <c:v>39</c:v>
                </c:pt>
                <c:pt idx="5">
                  <c:v>33</c:v>
                </c:pt>
                <c:pt idx="6">
                  <c:v>35</c:v>
                </c:pt>
                <c:pt idx="7">
                  <c:v>35</c:v>
                </c:pt>
                <c:pt idx="8">
                  <c:v>37</c:v>
                </c:pt>
                <c:pt idx="9">
                  <c:v>26</c:v>
                </c:pt>
                <c:pt idx="10">
                  <c:v>29</c:v>
                </c:pt>
                <c:pt idx="11">
                  <c:v>37</c:v>
                </c:pt>
              </c:numCache>
            </c:numRef>
          </c:val>
        </c:ser>
        <c:ser>
          <c:idx val="1"/>
          <c:order val="1"/>
          <c:tx>
            <c:v>Yerli filmler</c:v>
          </c:tx>
          <c:dLbls>
            <c:dLbl>
              <c:idx val="0"/>
              <c:layout>
                <c:manualLayout>
                  <c:x val="9.1012514220704995E-3"/>
                  <c:y val="0"/>
                </c:manualLayout>
              </c:layout>
              <c:showVal val="1"/>
            </c:dLbl>
            <c:dLbl>
              <c:idx val="1"/>
              <c:layout>
                <c:manualLayout>
                  <c:x val="9.1012514220704995E-3"/>
                  <c:y val="-8.1209840742188427E-17"/>
                </c:manualLayout>
              </c:layout>
              <c:showVal val="1"/>
            </c:dLbl>
            <c:dLbl>
              <c:idx val="2"/>
              <c:layout>
                <c:manualLayout>
                  <c:x val="1.1376564277588205E-2"/>
                  <c:y val="0"/>
                </c:manualLayout>
              </c:layout>
              <c:showVal val="1"/>
            </c:dLbl>
            <c:dLbl>
              <c:idx val="3"/>
              <c:layout>
                <c:manualLayout>
                  <c:x val="1.3651697974613242E-2"/>
                  <c:y val="-4.4296788482834993E-3"/>
                </c:manualLayout>
              </c:layout>
              <c:showVal val="1"/>
            </c:dLbl>
            <c:dLbl>
              <c:idx val="4"/>
              <c:layout>
                <c:manualLayout>
                  <c:x val="1.8202502844141082E-2"/>
                  <c:y val="0"/>
                </c:manualLayout>
              </c:layout>
              <c:showVal val="1"/>
            </c:dLbl>
            <c:dLbl>
              <c:idx val="5"/>
              <c:layout>
                <c:manualLayout>
                  <c:x val="1.3651877133105832E-2"/>
                  <c:y val="0"/>
                </c:manualLayout>
              </c:layout>
              <c:showVal val="1"/>
            </c:dLbl>
            <c:dLbl>
              <c:idx val="6"/>
              <c:layout>
                <c:manualLayout>
                  <c:x val="6.8259385665528872E-3"/>
                  <c:y val="0"/>
                </c:manualLayout>
              </c:layout>
              <c:showVal val="1"/>
            </c:dLbl>
            <c:dLbl>
              <c:idx val="7"/>
              <c:layout>
                <c:manualLayout>
                  <c:x val="1.3651697974613242E-2"/>
                  <c:y val="-4.429678848283429E-3"/>
                </c:manualLayout>
              </c:layout>
              <c:showVal val="1"/>
            </c:dLbl>
            <c:dLbl>
              <c:idx val="8"/>
              <c:layout>
                <c:manualLayout>
                  <c:x val="1.5927189988623441E-2"/>
                  <c:y val="-8.8593576965670367E-3"/>
                </c:manualLayout>
              </c:layout>
              <c:showVal val="1"/>
            </c:dLbl>
            <c:dLbl>
              <c:idx val="9"/>
              <c:layout>
                <c:manualLayout>
                  <c:x val="1.8202502844141082E-2"/>
                  <c:y val="0"/>
                </c:manualLayout>
              </c:layout>
              <c:showVal val="1"/>
            </c:dLbl>
            <c:dLbl>
              <c:idx val="10"/>
              <c:layout>
                <c:manualLayout>
                  <c:x val="1.3651877133105832E-2"/>
                  <c:y val="0"/>
                </c:manualLayout>
              </c:layout>
              <c:showVal val="1"/>
            </c:dLbl>
            <c:dLbl>
              <c:idx val="11"/>
              <c:layout>
                <c:manualLayout>
                  <c:x val="1.1376564277588205E-2"/>
                  <c:y val="-4.4296788482834993E-3"/>
                </c:manualLayout>
              </c:layout>
              <c:tx>
                <c:rich>
                  <a:bodyPr/>
                  <a:lstStyle/>
                  <a:p>
                    <a:r>
                      <a:rPr lang="en-US"/>
                      <a:t>1</a:t>
                    </a:r>
                    <a:r>
                      <a:rPr lang="tr-TR"/>
                      <a:t>8</a:t>
                    </a:r>
                    <a:endParaRPr lang="en-US"/>
                  </a:p>
                </c:rich>
              </c:tx>
              <c:showVal val="1"/>
            </c:dLbl>
            <c:showVal val="1"/>
          </c:dLbls>
          <c:cat>
            <c:strRef>
              <c:f>Sayfa4!$I$1:$I$12</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Sayfa4!$K$1:$K$12</c:f>
              <c:numCache>
                <c:formatCode>General</c:formatCode>
                <c:ptCount val="12"/>
                <c:pt idx="0">
                  <c:v>8</c:v>
                </c:pt>
                <c:pt idx="1">
                  <c:v>9</c:v>
                </c:pt>
                <c:pt idx="2">
                  <c:v>19</c:v>
                </c:pt>
                <c:pt idx="3">
                  <c:v>15</c:v>
                </c:pt>
                <c:pt idx="4">
                  <c:v>14</c:v>
                </c:pt>
                <c:pt idx="5">
                  <c:v>12</c:v>
                </c:pt>
                <c:pt idx="6">
                  <c:v>7</c:v>
                </c:pt>
                <c:pt idx="7">
                  <c:v>10</c:v>
                </c:pt>
                <c:pt idx="8">
                  <c:v>13</c:v>
                </c:pt>
                <c:pt idx="9">
                  <c:v>11</c:v>
                </c:pt>
                <c:pt idx="10">
                  <c:v>12</c:v>
                </c:pt>
                <c:pt idx="11">
                  <c:v>17</c:v>
                </c:pt>
              </c:numCache>
            </c:numRef>
          </c:val>
        </c:ser>
        <c:dLbls>
          <c:showVal val="1"/>
        </c:dLbls>
        <c:shape val="box"/>
        <c:axId val="98336128"/>
        <c:axId val="98559104"/>
        <c:axId val="0"/>
      </c:bar3DChart>
      <c:catAx>
        <c:axId val="98336128"/>
        <c:scaling>
          <c:orientation val="minMax"/>
        </c:scaling>
        <c:axPos val="b"/>
        <c:majorTickMark val="none"/>
        <c:tickLblPos val="nextTo"/>
        <c:crossAx val="98559104"/>
        <c:crosses val="autoZero"/>
        <c:auto val="1"/>
        <c:lblAlgn val="ctr"/>
        <c:lblOffset val="100"/>
      </c:catAx>
      <c:valAx>
        <c:axId val="98559104"/>
        <c:scaling>
          <c:orientation val="minMax"/>
        </c:scaling>
        <c:delete val="1"/>
        <c:axPos val="l"/>
        <c:numFmt formatCode="General" sourceLinked="1"/>
        <c:tickLblPos val="nextTo"/>
        <c:crossAx val="98336128"/>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Mevsimlere göre film çıkış sayıları dağılımı</a:t>
            </a:r>
          </a:p>
        </c:rich>
      </c:tx>
    </c:title>
    <c:view3D>
      <c:rotX val="30"/>
      <c:perspective val="30"/>
    </c:view3D>
    <c:plotArea>
      <c:layout/>
      <c:pie3DChart>
        <c:varyColors val="1"/>
        <c:ser>
          <c:idx val="0"/>
          <c:order val="0"/>
          <c:explosion val="25"/>
          <c:dLbls>
            <c:showPercent val="1"/>
          </c:dLbls>
          <c:cat>
            <c:strRef>
              <c:f>Sayfa4!$P$1:$P$4</c:f>
              <c:strCache>
                <c:ptCount val="4"/>
                <c:pt idx="0">
                  <c:v>kış</c:v>
                </c:pt>
                <c:pt idx="1">
                  <c:v>sonbahar</c:v>
                </c:pt>
                <c:pt idx="2">
                  <c:v>yaz</c:v>
                </c:pt>
                <c:pt idx="3">
                  <c:v>ilkbahar</c:v>
                </c:pt>
              </c:strCache>
            </c:strRef>
          </c:cat>
          <c:val>
            <c:numRef>
              <c:f>Sayfa4!$Q$1:$Q$4</c:f>
              <c:numCache>
                <c:formatCode>General</c:formatCode>
                <c:ptCount val="4"/>
                <c:pt idx="0">
                  <c:v>91</c:v>
                </c:pt>
                <c:pt idx="1">
                  <c:v>92</c:v>
                </c:pt>
                <c:pt idx="2">
                  <c:v>103</c:v>
                </c:pt>
                <c:pt idx="3">
                  <c:v>114</c:v>
                </c:pt>
              </c:numCache>
            </c:numRef>
          </c:val>
        </c:ser>
        <c:ser>
          <c:idx val="1"/>
          <c:order val="1"/>
          <c:explosion val="25"/>
          <c:dLbls>
            <c:showPercent val="1"/>
          </c:dLbls>
          <c:cat>
            <c:strRef>
              <c:f>Sayfa4!$P$1:$P$4</c:f>
              <c:strCache>
                <c:ptCount val="4"/>
                <c:pt idx="0">
                  <c:v>kış</c:v>
                </c:pt>
                <c:pt idx="1">
                  <c:v>sonbahar</c:v>
                </c:pt>
                <c:pt idx="2">
                  <c:v>yaz</c:v>
                </c:pt>
                <c:pt idx="3">
                  <c:v>ilkbahar</c:v>
                </c:pt>
              </c:strCache>
            </c:strRef>
          </c:cat>
          <c:val>
            <c:numRef>
              <c:f>Sayfa4!$R$1:$R$4</c:f>
              <c:numCache>
                <c:formatCode>General</c:formatCode>
                <c:ptCount val="4"/>
                <c:pt idx="0">
                  <c:v>34</c:v>
                </c:pt>
                <c:pt idx="1">
                  <c:v>36</c:v>
                </c:pt>
                <c:pt idx="2">
                  <c:v>29</c:v>
                </c:pt>
                <c:pt idx="3">
                  <c:v>48</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3"/>
  <c:chart>
    <c:view3D>
      <c:rotX val="30"/>
      <c:perspective val="30"/>
    </c:view3D>
    <c:plotArea>
      <c:layout/>
      <c:pie3DChart>
        <c:varyColors val="1"/>
        <c:ser>
          <c:idx val="0"/>
          <c:order val="0"/>
          <c:explosion val="25"/>
          <c:cat>
            <c:strRef>
              <c:f>Sayfa4!$S$1:$S$2</c:f>
              <c:strCache>
                <c:ptCount val="2"/>
                <c:pt idx="0">
                  <c:v>Ekim - Mart</c:v>
                </c:pt>
                <c:pt idx="1">
                  <c:v>Nisan - Eylül</c:v>
                </c:pt>
              </c:strCache>
            </c:strRef>
          </c:cat>
          <c:val>
            <c:numRef>
              <c:f>Sayfa4!$T$1:$T$2</c:f>
              <c:numCache>
                <c:formatCode>General</c:formatCode>
                <c:ptCount val="2"/>
                <c:pt idx="0">
                  <c:v>187</c:v>
                </c:pt>
                <c:pt idx="1">
                  <c:v>213</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view3D>
      <c:rotX val="30"/>
      <c:perspective val="30"/>
    </c:view3D>
    <c:plotArea>
      <c:layout/>
      <c:pie3DChart>
        <c:varyColors val="1"/>
        <c:ser>
          <c:idx val="0"/>
          <c:order val="0"/>
          <c:explosion val="25"/>
          <c:cat>
            <c:strRef>
              <c:f>Sayfa11!$D$6:$D$25</c:f>
              <c:strCache>
                <c:ptCount val="20"/>
                <c:pt idx="0">
                  <c:v>CJET</c:v>
                </c:pt>
                <c:pt idx="1">
                  <c:v>UIP TURKEY</c:v>
                </c:pt>
                <c:pt idx="2">
                  <c:v>CGVMARS DAĞITIM</c:v>
                </c:pt>
                <c:pt idx="3">
                  <c:v>WARNER BROS. TURKEY</c:v>
                </c:pt>
                <c:pt idx="4">
                  <c:v>TME FILMS</c:v>
                </c:pt>
                <c:pt idx="5">
                  <c:v>BİR FİLM</c:v>
                </c:pt>
                <c:pt idx="6">
                  <c:v>CHANTIER FILMS</c:v>
                </c:pt>
                <c:pt idx="7">
                  <c:v>BS DAĞITIM</c:v>
                </c:pt>
                <c:pt idx="8">
                  <c:v>ÖZEN FİLM</c:v>
                </c:pt>
                <c:pt idx="9">
                  <c:v>FİLMARTI</c:v>
                </c:pt>
                <c:pt idx="10">
                  <c:v>PİNEMA</c:v>
                </c:pt>
                <c:pt idx="11">
                  <c:v>STL3</c:v>
                </c:pt>
                <c:pt idx="12">
                  <c:v>MC FİLM</c:v>
                </c:pt>
                <c:pt idx="13">
                  <c:v>KURMACA</c:v>
                </c:pt>
                <c:pt idx="14">
                  <c:v>SGM</c:v>
                </c:pt>
                <c:pt idx="15">
                  <c:v>BLACKWELL</c:v>
                </c:pt>
                <c:pt idx="16">
                  <c:v>DERİN FİLM</c:v>
                </c:pt>
                <c:pt idx="17">
                  <c:v>HMK FİLM</c:v>
                </c:pt>
                <c:pt idx="18">
                  <c:v>TUĞCU</c:v>
                </c:pt>
                <c:pt idx="19">
                  <c:v>ASLANYÜREK FİLM</c:v>
                </c:pt>
              </c:strCache>
            </c:strRef>
          </c:cat>
          <c:val>
            <c:numRef>
              <c:f>Sayfa11!$E$6:$E$25</c:f>
              <c:numCache>
                <c:formatCode>#,##0.00</c:formatCode>
                <c:ptCount val="20"/>
                <c:pt idx="0">
                  <c:v>321487611</c:v>
                </c:pt>
                <c:pt idx="1">
                  <c:v>229553628</c:v>
                </c:pt>
                <c:pt idx="2">
                  <c:v>160921446.96000001</c:v>
                </c:pt>
                <c:pt idx="3">
                  <c:v>112380237</c:v>
                </c:pt>
                <c:pt idx="4">
                  <c:v>53019775.030000001</c:v>
                </c:pt>
                <c:pt idx="5">
                  <c:v>23255093.240000006</c:v>
                </c:pt>
                <c:pt idx="6">
                  <c:v>20230671.809999995</c:v>
                </c:pt>
                <c:pt idx="7">
                  <c:v>5563732.0299998</c:v>
                </c:pt>
                <c:pt idx="8">
                  <c:v>2370303.5</c:v>
                </c:pt>
                <c:pt idx="9">
                  <c:v>1092225.9100000001</c:v>
                </c:pt>
                <c:pt idx="10">
                  <c:v>678348.09</c:v>
                </c:pt>
                <c:pt idx="11">
                  <c:v>619298.26</c:v>
                </c:pt>
                <c:pt idx="12">
                  <c:v>597975.36000000045</c:v>
                </c:pt>
                <c:pt idx="13">
                  <c:v>513464.85</c:v>
                </c:pt>
                <c:pt idx="14">
                  <c:v>91269</c:v>
                </c:pt>
                <c:pt idx="15">
                  <c:v>79361.5</c:v>
                </c:pt>
                <c:pt idx="16">
                  <c:v>40365.950000000012</c:v>
                </c:pt>
                <c:pt idx="17">
                  <c:v>4878</c:v>
                </c:pt>
                <c:pt idx="18">
                  <c:v>3958</c:v>
                </c:pt>
                <c:pt idx="19">
                  <c:v>2813</c:v>
                </c:pt>
              </c:numCache>
            </c:numRef>
          </c:val>
        </c:ser>
      </c:pie3DChart>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19</Pages>
  <Words>3916</Words>
  <Characters>22324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16</cp:revision>
  <dcterms:created xsi:type="dcterms:W3CDTF">2020-01-05T11:21:00Z</dcterms:created>
  <dcterms:modified xsi:type="dcterms:W3CDTF">2020-01-11T16:12:00Z</dcterms:modified>
</cp:coreProperties>
</file>