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7"/>
        <w:gridCol w:w="302"/>
        <w:gridCol w:w="4237"/>
      </w:tblGrid>
      <w:tr w:rsidR="00000362" w:rsidTr="000A19B1">
        <w:trPr>
          <w:trHeight w:val="1840"/>
        </w:trPr>
        <w:tc>
          <w:tcPr>
            <w:tcW w:w="5369" w:type="dxa"/>
            <w:gridSpan w:val="2"/>
            <w:vAlign w:val="center"/>
          </w:tcPr>
          <w:p w:rsidR="00000362" w:rsidRPr="00451316" w:rsidRDefault="00000362" w:rsidP="000A19B1">
            <w:pPr>
              <w:tabs>
                <w:tab w:val="left" w:pos="1395"/>
                <w:tab w:val="center" w:pos="4842"/>
              </w:tabs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>
                  <wp:extent cx="3181350" cy="1019175"/>
                  <wp:effectExtent l="0" t="0" r="0" b="9525"/>
                  <wp:docPr id="2" name="Resim 2" descr="baska_yerler_logo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a_yerler_logo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vAlign w:val="center"/>
          </w:tcPr>
          <w:p w:rsidR="00000362" w:rsidRDefault="00000362" w:rsidP="000A19B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BAŞKA YERLER YAYINLARI</w:t>
            </w:r>
          </w:p>
          <w:p w:rsidR="00000362" w:rsidRDefault="00000362" w:rsidP="000A19B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ATATÜRK CAD. NO 40/1 </w:t>
            </w:r>
          </w:p>
          <w:p w:rsidR="00000362" w:rsidRDefault="00000362" w:rsidP="000A19B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EYÜP – İSTANBUL</w:t>
            </w:r>
          </w:p>
          <w:p w:rsidR="00000362" w:rsidRDefault="00000362" w:rsidP="000A19B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212 626 34 84</w:t>
            </w:r>
          </w:p>
          <w:p w:rsidR="00000362" w:rsidRDefault="00000362" w:rsidP="000A19B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baskayerler1@gmail.com</w:t>
            </w:r>
          </w:p>
          <w:p w:rsidR="00000362" w:rsidRPr="00D6359D" w:rsidRDefault="00000362" w:rsidP="000A19B1">
            <w:pPr>
              <w:tabs>
                <w:tab w:val="left" w:pos="1395"/>
                <w:tab w:val="center" w:pos="4842"/>
              </w:tabs>
              <w:jc w:val="center"/>
              <w:rPr>
                <w:i/>
              </w:rPr>
            </w:pPr>
            <w:r>
              <w:rPr>
                <w:rFonts w:ascii="Calibri" w:hAnsi="Calibri" w:cs="Tahoma"/>
                <w:b/>
              </w:rPr>
              <w:t>www.baskayerleryayinlari.com</w:t>
            </w:r>
          </w:p>
        </w:tc>
      </w:tr>
      <w:tr w:rsidR="00000362" w:rsidRPr="00454F3D" w:rsidTr="000A19B1">
        <w:trPr>
          <w:trHeight w:val="339"/>
        </w:trPr>
        <w:tc>
          <w:tcPr>
            <w:tcW w:w="9606" w:type="dxa"/>
            <w:gridSpan w:val="3"/>
            <w:vAlign w:val="center"/>
          </w:tcPr>
          <w:p w:rsidR="00000362" w:rsidRPr="00611FA3" w:rsidRDefault="00000362" w:rsidP="000A19B1">
            <w:pPr>
              <w:jc w:val="center"/>
              <w:rPr>
                <w:rFonts w:ascii="Calibri" w:hAnsi="Calibri" w:cs="EucrosiaUPC"/>
                <w:b/>
                <w:color w:val="FF0000"/>
                <w:sz w:val="40"/>
                <w:szCs w:val="40"/>
                <w:lang w:bidi="th-TH"/>
              </w:rPr>
            </w:pPr>
            <w:r>
              <w:rPr>
                <w:rFonts w:ascii="Calibri" w:hAnsi="Calibri" w:cs="EucrosiaUPC"/>
                <w:b/>
                <w:color w:val="FF0000"/>
                <w:sz w:val="40"/>
                <w:szCs w:val="40"/>
                <w:lang w:bidi="th-TH"/>
              </w:rPr>
              <w:t>TURK SİNEMASINDA SOSYAL MESELELER</w:t>
            </w:r>
          </w:p>
        </w:tc>
      </w:tr>
      <w:tr w:rsidR="00000362" w:rsidTr="000A19B1">
        <w:trPr>
          <w:trHeight w:val="260"/>
        </w:trPr>
        <w:tc>
          <w:tcPr>
            <w:tcW w:w="9606" w:type="dxa"/>
            <w:gridSpan w:val="3"/>
            <w:vAlign w:val="center"/>
          </w:tcPr>
          <w:p w:rsidR="00000362" w:rsidRPr="00873992" w:rsidRDefault="00000362" w:rsidP="000A19B1">
            <w:pPr>
              <w:jc w:val="center"/>
              <w:rPr>
                <w:b/>
              </w:rPr>
            </w:pPr>
          </w:p>
        </w:tc>
      </w:tr>
      <w:tr w:rsidR="00000362" w:rsidTr="000A19B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560"/>
        </w:trPr>
        <w:tc>
          <w:tcPr>
            <w:tcW w:w="5067" w:type="dxa"/>
            <w:vAlign w:val="center"/>
          </w:tcPr>
          <w:p w:rsidR="00000362" w:rsidRPr="00073D90" w:rsidRDefault="00000362" w:rsidP="000A19B1"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102309" cy="4219575"/>
                  <wp:effectExtent l="19050" t="0" r="2841" b="0"/>
                  <wp:docPr id="1" name="Resim 1" descr="C:\Users\asus\Desktop\Yeni klasör (5)\kitapcı sayı 3\sinema kitapları\sosyal mesele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Yeni klasör (5)\kitapcı sayı 3\sinema kitapları\sosyal mesele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22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2"/>
          </w:tcPr>
          <w:tbl>
            <w:tblPr>
              <w:tblpPr w:leftFromText="141" w:rightFromText="141" w:vertAnchor="text" w:horzAnchor="margin" w:tblpY="-286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58"/>
              <w:gridCol w:w="4658"/>
            </w:tblGrid>
            <w:tr w:rsidR="00000362" w:rsidRPr="00654B4F" w:rsidTr="008C0E06">
              <w:trPr>
                <w:trHeight w:val="350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Barkod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052316" w:rsidRDefault="00000362" w:rsidP="000A19B1">
                  <w:pPr>
                    <w:pStyle w:val="NormalParagraphStyle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978-6054-458-22-6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Eser Adı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E06" w:rsidRDefault="00000362" w:rsidP="000A19B1">
                  <w:pPr>
                    <w:rPr>
                      <w:rFonts w:ascii="Calibri" w:hAnsi="Calibri" w:cs="EucrosiaUPC"/>
                      <w:b/>
                      <w:lang w:bidi="th-TH"/>
                    </w:rPr>
                  </w:pPr>
                  <w:r>
                    <w:rPr>
                      <w:rFonts w:ascii="Calibri" w:hAnsi="Calibri" w:cs="EucrosiaUPC"/>
                      <w:b/>
                      <w:sz w:val="22"/>
                      <w:szCs w:val="22"/>
                      <w:lang w:bidi="th-TH"/>
                    </w:rPr>
                    <w:t xml:space="preserve">TÜRK SİNEMASINDA </w:t>
                  </w:r>
                </w:p>
                <w:p w:rsidR="00000362" w:rsidRPr="00052316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EucrosiaUPC"/>
                      <w:b/>
                      <w:sz w:val="22"/>
                      <w:szCs w:val="22"/>
                      <w:lang w:bidi="th-TH"/>
                    </w:rPr>
                    <w:t>SOSYAL MESELELER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Alt </w:t>
                  </w: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Başlık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Türü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ARAŞTIRMA-İNCELEME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Alt Kategorisi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Yazar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E06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ENSAR YILMAZ </w:t>
                  </w:r>
                </w:p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(HAZIRLAYAN)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Editörü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ENSAR YILMAZ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Hazırlayan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60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Çevirmen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  <w:bCs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Kapak Tasarım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BARIŞ OYLUM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Baskı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Kâğıt </w:t>
                  </w: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Kalitesi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60 GR. 2. HAMUR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Sayfa Sayısı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218</w:t>
                  </w:r>
                </w:p>
              </w:tc>
            </w:tr>
            <w:tr w:rsidR="00000362" w:rsidRPr="00654B4F" w:rsidTr="008C0E06">
              <w:trPr>
                <w:trHeight w:val="188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Ebat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19,50 x 13.50</w:t>
                  </w:r>
                </w:p>
              </w:tc>
            </w:tr>
            <w:tr w:rsidR="00000362" w:rsidRPr="00654B4F" w:rsidTr="008C0E06">
              <w:trPr>
                <w:trHeight w:val="15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Baskı Yılı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2012</w:t>
                  </w: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Fiyatı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Pr="003A60FB" w:rsidRDefault="00001E98" w:rsidP="000A19B1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16</w:t>
                  </w:r>
                  <w:bookmarkStart w:id="0" w:name="_GoBack"/>
                  <w:bookmarkEnd w:id="0"/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000362" w:rsidRPr="00654B4F" w:rsidTr="008C0E0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62" w:rsidRDefault="00000362" w:rsidP="000A19B1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</w:tbl>
          <w:p w:rsidR="00000362" w:rsidRDefault="00000362" w:rsidP="000A19B1">
            <w:pPr>
              <w:ind w:right="-745"/>
              <w:rPr>
                <w:b/>
              </w:rPr>
            </w:pPr>
          </w:p>
        </w:tc>
      </w:tr>
      <w:tr w:rsidR="00000362" w:rsidTr="000A19B1">
        <w:tblPrEx>
          <w:tblCellMar>
            <w:left w:w="70" w:type="dxa"/>
            <w:right w:w="70" w:type="dxa"/>
          </w:tblCellMar>
          <w:tblLook w:val="0000"/>
        </w:tblPrEx>
        <w:trPr>
          <w:trHeight w:val="2828"/>
        </w:trPr>
        <w:tc>
          <w:tcPr>
            <w:tcW w:w="9606" w:type="dxa"/>
            <w:gridSpan w:val="3"/>
          </w:tcPr>
          <w:p w:rsidR="00000362" w:rsidRPr="006A66CE" w:rsidRDefault="00000362" w:rsidP="000A19B1">
            <w:pPr>
              <w:rPr>
                <w:rFonts w:ascii="Calibri" w:hAnsi="Calibri"/>
              </w:rPr>
            </w:pPr>
          </w:p>
          <w:p w:rsidR="008C0E06" w:rsidRPr="00A07C7E" w:rsidRDefault="008C0E06" w:rsidP="000A19B1">
            <w:pPr>
              <w:jc w:val="both"/>
            </w:pPr>
            <w:r w:rsidRPr="00A07C7E">
              <w:t xml:space="preserve">Türk Sinemasında Sosyal Meseleler ’de 10 makale yer alıyor. Makaleler Namık Kemal Üniversitesi Sosyoloji Bölüm Başkanı </w:t>
            </w:r>
            <w:proofErr w:type="spellStart"/>
            <w:r w:rsidRPr="00A07C7E">
              <w:t>Ensar</w:t>
            </w:r>
            <w:proofErr w:type="spellEnd"/>
            <w:r w:rsidRPr="00A07C7E">
              <w:t xml:space="preserve"> Yılmaz’ın editörlüğünde bir araya getirildi. Türk sineması üzerinden Türk toplumunun yaşadığı dönüşümleri inceleyen bu makaleler, farklı disiplinlerde çalışma yapan uzmanlarca yazıldı. Türk Sinemasında Sosyal Meseleler ‘de; </w:t>
            </w:r>
            <w:r w:rsidRPr="00A07C7E">
              <w:rPr>
                <w:b/>
              </w:rPr>
              <w:t>göç, şehirleşme, iktidar, yabancılaşma, ağalık, inanç ve devrimcilik</w:t>
            </w:r>
            <w:r w:rsidRPr="00A07C7E">
              <w:t xml:space="preserve"> kavramları üzerinde duruluyor. Kitapta</w:t>
            </w:r>
            <w:r w:rsidRPr="00A07C7E">
              <w:rPr>
                <w:i/>
              </w:rPr>
              <w:t xml:space="preserve">; </w:t>
            </w:r>
            <w:r w:rsidRPr="00A07C7E">
              <w:rPr>
                <w:b/>
                <w:i/>
              </w:rPr>
              <w:t xml:space="preserve">Gelin, Düğün, Diyet, Bir Zamanlar Anadolu’da, Züğürt Ağa, </w:t>
            </w:r>
            <w:proofErr w:type="spellStart"/>
            <w:r w:rsidRPr="00A07C7E">
              <w:rPr>
                <w:b/>
                <w:i/>
              </w:rPr>
              <w:t>Hababam</w:t>
            </w:r>
            <w:proofErr w:type="spellEnd"/>
            <w:r w:rsidRPr="00A07C7E">
              <w:rPr>
                <w:b/>
                <w:i/>
              </w:rPr>
              <w:t xml:space="preserve"> Sınıfı, Arkadaş, Sarı Mercedes, Issız Adam, Sonbahar</w:t>
            </w:r>
            <w:r w:rsidRPr="00A07C7E">
              <w:rPr>
                <w:i/>
              </w:rPr>
              <w:t xml:space="preserve"> </w:t>
            </w:r>
            <w:r w:rsidRPr="00A07C7E">
              <w:t xml:space="preserve">gibi nitelikli Türk filmleri inceleniyor. Türk toplumundaki dönüşümlerin sinemaya etkilerini ortaya koyan bu çalışma sosyolojik açıdan önemli bir başvuru kaynağı olmaya aday. </w:t>
            </w:r>
          </w:p>
          <w:p w:rsidR="008C0E06" w:rsidRPr="00A07C7E" w:rsidRDefault="008C0E06" w:rsidP="000A19B1">
            <w:pPr>
              <w:jc w:val="both"/>
              <w:rPr>
                <w:b/>
              </w:rPr>
            </w:pPr>
            <w:r w:rsidRPr="00A07C7E">
              <w:rPr>
                <w:b/>
              </w:rPr>
              <w:t>Makaleler</w:t>
            </w:r>
          </w:p>
          <w:p w:rsidR="008C0E06" w:rsidRPr="00A07C7E" w:rsidRDefault="008C0E06" w:rsidP="000A19B1">
            <w:r w:rsidRPr="00A07C7E">
              <w:t>1.  Gelin/Düğün/Diyet Filmlerinin Toplumsal Morfolojisi ve Politik Perspektifi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proofErr w:type="spellStart"/>
            <w:r w:rsidRPr="00A07C7E">
              <w:rPr>
                <w:i/>
              </w:rPr>
              <w:t>Ensar</w:t>
            </w:r>
            <w:proofErr w:type="spellEnd"/>
            <w:r w:rsidRPr="00A07C7E">
              <w:rPr>
                <w:i/>
              </w:rPr>
              <w:t xml:space="preserve"> YILMAZ</w:t>
            </w:r>
          </w:p>
          <w:p w:rsidR="008C0E06" w:rsidRPr="00A07C7E" w:rsidRDefault="008C0E06" w:rsidP="000A19B1">
            <w:r w:rsidRPr="00A07C7E">
              <w:t>2. Türk Sinemasında Yurtdışına Göç Olgusu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Mehmet ANIK</w:t>
            </w:r>
          </w:p>
          <w:p w:rsidR="008C0E06" w:rsidRPr="00A07C7E" w:rsidRDefault="008C0E06" w:rsidP="000A19B1">
            <w:r w:rsidRPr="00A07C7E">
              <w:t>3.  Marjinal Yabancılaşma ve “Gölge Oyunu” Filminin Sosyolojik İmkânları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Ali ÖZTÜRK</w:t>
            </w:r>
          </w:p>
          <w:p w:rsidR="008C0E06" w:rsidRPr="00A07C7E" w:rsidRDefault="008C0E06" w:rsidP="000A19B1">
            <w:r w:rsidRPr="00A07C7E">
              <w:t>4. Türk Sinemasında Din Adamı Tiplemesi ve Değişen Din Adamı İmajı</w:t>
            </w:r>
          </w:p>
          <w:p w:rsidR="008C0E06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Coşkun DİKBIYIK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</w:p>
          <w:p w:rsidR="008C0E06" w:rsidRPr="00A07C7E" w:rsidRDefault="008C0E06" w:rsidP="000A19B1">
            <w:pPr>
              <w:rPr>
                <w:i/>
              </w:rPr>
            </w:pPr>
            <w:r w:rsidRPr="00A07C7E">
              <w:lastRenderedPageBreak/>
              <w:t>5.  Züğürt Ağa Filminde Göç Olgusu ve Ağalık Kurumunun Tasfiyesi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proofErr w:type="spellStart"/>
            <w:r w:rsidRPr="00A07C7E">
              <w:rPr>
                <w:i/>
              </w:rPr>
              <w:t>Havanur</w:t>
            </w:r>
            <w:proofErr w:type="spellEnd"/>
            <w:r w:rsidRPr="00A07C7E">
              <w:rPr>
                <w:i/>
              </w:rPr>
              <w:t xml:space="preserve"> ERGÜN</w:t>
            </w:r>
          </w:p>
          <w:p w:rsidR="008C0E06" w:rsidRPr="00A07C7E" w:rsidRDefault="008C0E06" w:rsidP="000A19B1">
            <w:r w:rsidRPr="00A07C7E">
              <w:t>6.  2000 Sonrası Türk Sinemasında Devrimcilik Olgusu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Rıza OYLUM</w:t>
            </w:r>
          </w:p>
          <w:p w:rsidR="008C0E06" w:rsidRPr="00A07C7E" w:rsidRDefault="008C0E06" w:rsidP="000A19B1">
            <w:r w:rsidRPr="00A07C7E">
              <w:t>7. 1960-80 Arası Türk Sinemasında Gecekondu Olgusuna Bir Bakış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Arkın HÜRTAŞ</w:t>
            </w:r>
          </w:p>
          <w:p w:rsidR="008C0E06" w:rsidRPr="00A07C7E" w:rsidRDefault="008C0E06" w:rsidP="000A19B1">
            <w:r w:rsidRPr="00A07C7E">
              <w:t xml:space="preserve">8. </w:t>
            </w:r>
            <w:proofErr w:type="spellStart"/>
            <w:r w:rsidRPr="00A07C7E">
              <w:t>Hababam</w:t>
            </w:r>
            <w:proofErr w:type="spellEnd"/>
            <w:r w:rsidRPr="00A07C7E">
              <w:t xml:space="preserve"> Sınıfında İktidar/Otorite veya Patriarkal Yapının </w:t>
            </w:r>
            <w:proofErr w:type="spellStart"/>
            <w:r w:rsidRPr="00A07C7E">
              <w:t>Sosyo</w:t>
            </w:r>
            <w:proofErr w:type="spellEnd"/>
            <w:r w:rsidRPr="00A07C7E">
              <w:t xml:space="preserve">-Politik Övgüsü 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proofErr w:type="spellStart"/>
            <w:r w:rsidRPr="00A07C7E">
              <w:rPr>
                <w:i/>
              </w:rPr>
              <w:t>Ensar</w:t>
            </w:r>
            <w:proofErr w:type="spellEnd"/>
            <w:r w:rsidRPr="00A07C7E">
              <w:rPr>
                <w:i/>
              </w:rPr>
              <w:t xml:space="preserve"> YILMAZ / Oğuz Han METİN</w:t>
            </w:r>
          </w:p>
          <w:p w:rsidR="008C0E06" w:rsidRPr="00A07C7E" w:rsidRDefault="008C0E06" w:rsidP="000A19B1">
            <w:r w:rsidRPr="00A07C7E">
              <w:t>9.  Türk Sinemasında Bitkisel Öğeler</w:t>
            </w:r>
          </w:p>
          <w:p w:rsidR="008C0E06" w:rsidRPr="00A07C7E" w:rsidRDefault="008C0E06" w:rsidP="000A19B1">
            <w:pPr>
              <w:rPr>
                <w:i/>
              </w:rPr>
            </w:pPr>
            <w:r w:rsidRPr="00A07C7E">
              <w:t xml:space="preserve">          </w:t>
            </w:r>
            <w:r w:rsidRPr="00A07C7E">
              <w:rPr>
                <w:i/>
              </w:rPr>
              <w:t>Evren CABİ / Burçin ÇİNGAY</w:t>
            </w:r>
          </w:p>
          <w:p w:rsidR="008C0E06" w:rsidRPr="00A07C7E" w:rsidRDefault="008C0E06" w:rsidP="000A19B1">
            <w:r w:rsidRPr="00A07C7E">
              <w:t xml:space="preserve">10.“Bir Zamanlar Anadolu’da” Sinemasal </w:t>
            </w:r>
            <w:proofErr w:type="spellStart"/>
            <w:r w:rsidRPr="00A07C7E">
              <w:t>İmagodan</w:t>
            </w:r>
            <w:proofErr w:type="spellEnd"/>
            <w:r w:rsidRPr="00A07C7E">
              <w:t xml:space="preserve"> Kürevî Sosyolojik Kodlar</w:t>
            </w:r>
          </w:p>
          <w:p w:rsidR="008C0E06" w:rsidRPr="00A07C7E" w:rsidRDefault="008C0E06" w:rsidP="000A19B1">
            <w:pPr>
              <w:ind w:firstLine="708"/>
              <w:rPr>
                <w:i/>
              </w:rPr>
            </w:pPr>
            <w:r w:rsidRPr="00A07C7E">
              <w:rPr>
                <w:i/>
              </w:rPr>
              <w:t>Mehmet DOĞAN</w:t>
            </w:r>
          </w:p>
          <w:p w:rsidR="008C0E06" w:rsidRPr="00A07C7E" w:rsidRDefault="008C0E06" w:rsidP="000A19B1">
            <w:pPr>
              <w:jc w:val="both"/>
            </w:pPr>
          </w:p>
          <w:p w:rsidR="00000362" w:rsidRPr="00BF3C3B" w:rsidRDefault="00000362" w:rsidP="000A19B1">
            <w:pPr>
              <w:pStyle w:val="ecxmsonormal"/>
              <w:spacing w:after="0"/>
              <w:rPr>
                <w:rFonts w:ascii="Calibri" w:hAnsi="Calibri" w:cs="Tahoma"/>
                <w:color w:val="2A2A2A"/>
                <w:sz w:val="20"/>
                <w:szCs w:val="20"/>
              </w:rPr>
            </w:pPr>
          </w:p>
        </w:tc>
      </w:tr>
    </w:tbl>
    <w:p w:rsidR="00000362" w:rsidRDefault="00000362" w:rsidP="00000362"/>
    <w:p w:rsidR="00000362" w:rsidRDefault="00000362" w:rsidP="00000362"/>
    <w:p w:rsidR="00000362" w:rsidRDefault="00000362" w:rsidP="00000362"/>
    <w:p w:rsidR="00B74A67" w:rsidRDefault="000A19B1"/>
    <w:sectPr w:rsidR="00B74A67" w:rsidSect="00995D56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362"/>
    <w:rsid w:val="00000362"/>
    <w:rsid w:val="00001E98"/>
    <w:rsid w:val="000A19B1"/>
    <w:rsid w:val="00252228"/>
    <w:rsid w:val="004049C9"/>
    <w:rsid w:val="008450DD"/>
    <w:rsid w:val="008C0E06"/>
    <w:rsid w:val="00D15013"/>
    <w:rsid w:val="00FB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00036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fr-FR" w:eastAsia="fr-FR"/>
    </w:rPr>
  </w:style>
  <w:style w:type="paragraph" w:customStyle="1" w:styleId="ecxmsonormal">
    <w:name w:val="ecxmsonormal"/>
    <w:basedOn w:val="Normal"/>
    <w:rsid w:val="00000362"/>
    <w:pPr>
      <w:spacing w:after="32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00036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fr-FR" w:eastAsia="fr-FR"/>
    </w:rPr>
  </w:style>
  <w:style w:type="paragraph" w:customStyle="1" w:styleId="ecxmsonormal">
    <w:name w:val="ecxmsonormal"/>
    <w:basedOn w:val="Normal"/>
    <w:rsid w:val="00000362"/>
    <w:pPr>
      <w:spacing w:after="32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7</cp:revision>
  <dcterms:created xsi:type="dcterms:W3CDTF">2012-09-10T09:18:00Z</dcterms:created>
  <dcterms:modified xsi:type="dcterms:W3CDTF">2013-02-01T04:19:00Z</dcterms:modified>
</cp:coreProperties>
</file>